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52.00000000000003" w:lineRule="auto"/>
        <w:ind w:left="720" w:firstLine="54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</w:rPr>
        <w:drawing>
          <wp:inline distB="0" distT="0" distL="0" distR="0">
            <wp:extent cx="3857625" cy="1133406"/>
            <wp:effectExtent b="0" l="0" r="0" t="0"/>
            <wp:docPr descr="A picture containing text, clipart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1334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52.00000000000003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Dear </w:t>
      </w:r>
      <w:r w:rsidDel="00000000" w:rsidR="00000000" w:rsidRPr="00000000">
        <w:rPr>
          <w:rFonts w:ascii="Libre Baskerville" w:cs="Libre Baskerville" w:eastAsia="Libre Baskerville" w:hAnsi="Libre Baskerville"/>
          <w:shd w:fill="d9d9d9" w:val="clear"/>
          <w:rtl w:val="0"/>
        </w:rPr>
        <w:t xml:space="preserve">(RECIPIENT'S NAME)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,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" w:cs="Times" w:eastAsia="Times" w:hAnsi="Times"/>
        </w:rPr>
      </w:pPr>
      <w:r w:rsidDel="00000000" w:rsidR="00000000" w:rsidRPr="00000000">
        <w:rPr>
          <w:rFonts w:ascii="Libre Baskerville" w:cs="Libre Baskerville" w:eastAsia="Libre Baskerville" w:hAnsi="Libre Baskerville"/>
          <w:shd w:fill="d9d9d9" w:val="clear"/>
          <w:rtl w:val="0"/>
        </w:rPr>
        <w:t xml:space="preserve">(YOUR NAME)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has made a donation of $</w:t>
      </w:r>
      <w:r w:rsidDel="00000000" w:rsidR="00000000" w:rsidRPr="00000000">
        <w:rPr>
          <w:rFonts w:ascii="Libre Baskerville" w:cs="Libre Baskerville" w:eastAsia="Libre Baskerville" w:hAnsi="Libre Baskerville"/>
          <w:shd w:fill="d9d9d9" w:val="clear"/>
          <w:rtl w:val="0"/>
        </w:rPr>
        <w:t xml:space="preserve">(DONATION AMOUNT)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in your name to GiveWell. This donation </w:t>
      </w:r>
      <w:r w:rsidDel="00000000" w:rsidR="00000000" w:rsidRPr="00000000">
        <w:rPr>
          <w:rFonts w:ascii="Libre Baskerville" w:cs="Libre Baskerville" w:eastAsia="Libre Baskerville" w:hAnsi="Libre Baskerville"/>
          <w:color w:val="222222"/>
          <w:highlight w:val="white"/>
          <w:rtl w:val="0"/>
        </w:rPr>
        <w:t xml:space="preserve">is designated for the support of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color w:val="000000"/>
          <w:rtl w:val="0"/>
        </w:rPr>
        <w:t xml:space="preserve">GiveWell’s All Grants Fund.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Libre Baskerville" w:cs="Libre Baskerville" w:eastAsia="Libre Baskerville" w:hAnsi="Libre Baskerville"/>
          <w:color w:val="000000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This donation will support the full range of GiveWell’s grantmaking. Our goal is to fund the highest-impact giving opportunities we identify, regardless of program or location. GiveWell recommends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grants</w:t>
      </w: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to</w:t>
      </w: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support GiveWell's top charities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incubate newer programs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promote policy change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fund relevant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Libre Baskerville" w:cs="Libre Baskerville" w:eastAsia="Libre Baskerville" w:hAnsi="Libre Baskerville"/>
          <w:sz w:val="24"/>
          <w:szCs w:val="24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support other potentially high-impact, cost-effective initiatives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GiveWell is a nonprofit dedicated to finding outstanding giving opportunities. More than 50,000 hours each year go into researching evidence-backed, cost-effective programs to save or improve lives. For more information on GiveWell’s work, please visit us online at </w:t>
      </w:r>
      <w:hyperlink r:id="rId7">
        <w:r w:rsidDel="00000000" w:rsidR="00000000" w:rsidRPr="00000000">
          <w:rPr>
            <w:rFonts w:ascii="Libre Baskerville" w:cs="Libre Baskerville" w:eastAsia="Libre Baskerville" w:hAnsi="Libre Baskerville"/>
            <w:b w:val="0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www.GiveWell.org</w:t>
        </w:r>
      </w:hyperlink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000000"/>
          <w:rtl w:val="0"/>
        </w:rPr>
        <w:t xml:space="preserve">Thank you for your support!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GiveWell Staff</w:t>
        <w:br w:type="textWrapping"/>
      </w:r>
      <w:hyperlink r:id="rId8">
        <w:r w:rsidDel="00000000" w:rsidR="00000000" w:rsidRPr="00000000">
          <w:rPr>
            <w:rFonts w:ascii="Libre Baskerville" w:cs="Libre Baskerville" w:eastAsia="Libre Baskerville" w:hAnsi="Libre Baskerville"/>
            <w:color w:val="0000ff"/>
            <w:u w:val="single"/>
            <w:rtl w:val="0"/>
          </w:rPr>
          <w:t xml:space="preserve">www.GiveWell.org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Courier New"/>
  <w:font w:name="Times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>
    <w:embedRegular w:fontKey="{00000000-0000-0000-0000-000000000000}" r:id="rId4" w:subsetted="0"/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givewell.org" TargetMode="External"/><Relationship Id="rId8" Type="http://schemas.openxmlformats.org/officeDocument/2006/relationships/hyperlink" Target="http://www.givewel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NotoSansSymbols-regular.ttf"/><Relationship Id="rId5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