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3F" w:rsidRPr="00F3043F" w:rsidRDefault="00F3043F" w:rsidP="009A3A88">
      <w:pPr>
        <w:ind w:firstLine="720"/>
        <w:jc w:val="center"/>
        <w:rPr>
          <w:b/>
          <w:u w:val="single"/>
        </w:rPr>
      </w:pPr>
      <w:r w:rsidRPr="00F3043F">
        <w:rPr>
          <w:b/>
          <w:u w:val="single"/>
        </w:rPr>
        <w:t>Report on the data from Delhi Survey</w:t>
      </w:r>
    </w:p>
    <w:p w:rsidR="00CA0BEF" w:rsidRDefault="006E4A97">
      <w:r>
        <w:t>Pots were distributed to 5240</w:t>
      </w:r>
      <w:r w:rsidR="00DF6C29">
        <w:t xml:space="preserve"> children aged 1-20</w:t>
      </w:r>
      <w:r w:rsidR="00F3043F">
        <w:t xml:space="preserve">. The sample was stratified </w:t>
      </w:r>
      <w:r w:rsidR="00AC0730">
        <w:t>into three groups MCD schools (1600), Government Schools (1600) and Slums</w:t>
      </w:r>
      <w:r w:rsidR="00A2776E">
        <w:t xml:space="preserve"> (2040</w:t>
      </w:r>
      <w:r w:rsidR="00AC0730">
        <w:t>)</w:t>
      </w:r>
      <w:r w:rsidR="00F3043F">
        <w:t xml:space="preserve"> and weighted in its distribution according to the populations and numbers of schools and slums in each district</w:t>
      </w:r>
      <w:r w:rsidR="00855FA1">
        <w:t xml:space="preserve"> (and zone where appropriate)</w:t>
      </w:r>
      <w:r w:rsidR="00F3043F">
        <w:t xml:space="preserve">. </w:t>
      </w:r>
      <w:r w:rsidR="00A2776E">
        <w:t>At all sites 40 children were sampled (with a target of 30 samples</w:t>
      </w:r>
      <w:r w:rsidR="00F3043F">
        <w:t xml:space="preserve"> returned from each site</w:t>
      </w:r>
      <w:r w:rsidR="004A6EB4">
        <w:t xml:space="preserve"> and a total sample size of 3870</w:t>
      </w:r>
      <w:r w:rsidR="00F3043F">
        <w:t>). Throughout this report the data remains coded for anonymity. Appendix One contains the details of coding and site names for the reference of the survey team.</w:t>
      </w:r>
    </w:p>
    <w:p w:rsidR="00CC3867" w:rsidRDefault="00F3043F">
      <w:pPr>
        <w:rPr>
          <w:b/>
        </w:rPr>
      </w:pPr>
      <w:r>
        <w:rPr>
          <w:b/>
        </w:rPr>
        <w:t>Appendix One: L</w:t>
      </w:r>
      <w:r w:rsidR="00CC3867">
        <w:rPr>
          <w:b/>
        </w:rPr>
        <w:t xml:space="preserve">ist of </w:t>
      </w:r>
      <w:r w:rsidR="00045484">
        <w:rPr>
          <w:b/>
        </w:rPr>
        <w:t xml:space="preserve">all </w:t>
      </w:r>
      <w:r>
        <w:rPr>
          <w:b/>
        </w:rPr>
        <w:t>site codes and descriptions</w:t>
      </w:r>
    </w:p>
    <w:p w:rsidR="00AC0730" w:rsidRDefault="00AC0730">
      <w:pPr>
        <w:rPr>
          <w:b/>
        </w:rPr>
      </w:pPr>
      <w:r w:rsidRPr="00A2776E">
        <w:rPr>
          <w:b/>
        </w:rPr>
        <w:t>Table One: Showing Sample Breakdown and Average Return Rate</w:t>
      </w:r>
      <w:r w:rsidR="00A2776E" w:rsidRPr="00A2776E">
        <w:rPr>
          <w:b/>
        </w:rPr>
        <w:t xml:space="preserve"> by type of site</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1418"/>
        <w:gridCol w:w="1275"/>
        <w:gridCol w:w="993"/>
        <w:gridCol w:w="867"/>
        <w:gridCol w:w="992"/>
      </w:tblGrid>
      <w:tr w:rsidR="00F3043F" w:rsidRPr="00F3043F" w:rsidTr="008B62D8">
        <w:trPr>
          <w:trHeight w:val="300"/>
        </w:trPr>
        <w:tc>
          <w:tcPr>
            <w:tcW w:w="2410" w:type="dxa"/>
            <w:shd w:val="clear" w:color="auto" w:fill="auto"/>
            <w:noWrap/>
            <w:vAlign w:val="center"/>
            <w:hideMark/>
          </w:tcPr>
          <w:p w:rsidR="00F3043F" w:rsidRPr="00F3043F" w:rsidRDefault="00F3043F" w:rsidP="008B62D8">
            <w:pPr>
              <w:spacing w:after="0" w:line="240" w:lineRule="auto"/>
              <w:jc w:val="center"/>
              <w:rPr>
                <w:rFonts w:ascii="Calibri" w:eastAsia="Times New Roman" w:hAnsi="Calibri" w:cs="Calibri"/>
                <w:b/>
                <w:bCs/>
                <w:color w:val="000000"/>
                <w:lang w:eastAsia="en-GB"/>
              </w:rPr>
            </w:pPr>
            <w:r w:rsidRPr="00F3043F">
              <w:rPr>
                <w:rFonts w:ascii="Calibri" w:eastAsia="Times New Roman" w:hAnsi="Calibri" w:cs="Calibri"/>
                <w:b/>
                <w:bCs/>
                <w:color w:val="000000"/>
                <w:lang w:eastAsia="en-GB"/>
              </w:rPr>
              <w:t>Site Type</w:t>
            </w:r>
          </w:p>
        </w:tc>
        <w:tc>
          <w:tcPr>
            <w:tcW w:w="1134" w:type="dxa"/>
            <w:shd w:val="clear" w:color="auto" w:fill="auto"/>
            <w:noWrap/>
            <w:vAlign w:val="center"/>
            <w:hideMark/>
          </w:tcPr>
          <w:p w:rsidR="00F3043F" w:rsidRPr="00F3043F" w:rsidRDefault="00F3043F" w:rsidP="008B62D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Total</w:t>
            </w:r>
            <w:r w:rsidRPr="00F3043F">
              <w:rPr>
                <w:rFonts w:ascii="Calibri" w:eastAsia="Times New Roman" w:hAnsi="Calibri" w:cs="Calibri"/>
                <w:b/>
                <w:bCs/>
                <w:color w:val="000000"/>
                <w:lang w:eastAsia="en-GB"/>
              </w:rPr>
              <w:t xml:space="preserve"> Sites</w:t>
            </w:r>
          </w:p>
        </w:tc>
        <w:tc>
          <w:tcPr>
            <w:tcW w:w="1418" w:type="dxa"/>
            <w:shd w:val="clear" w:color="auto" w:fill="auto"/>
            <w:noWrap/>
            <w:vAlign w:val="center"/>
            <w:hideMark/>
          </w:tcPr>
          <w:p w:rsidR="00F3043F" w:rsidRPr="00F3043F" w:rsidRDefault="00F3043F" w:rsidP="008B62D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Pots Distributed</w:t>
            </w:r>
          </w:p>
        </w:tc>
        <w:tc>
          <w:tcPr>
            <w:tcW w:w="1275" w:type="dxa"/>
            <w:shd w:val="clear" w:color="auto" w:fill="auto"/>
            <w:noWrap/>
            <w:vAlign w:val="center"/>
            <w:hideMark/>
          </w:tcPr>
          <w:p w:rsidR="00F3043F" w:rsidRPr="00F3043F" w:rsidRDefault="00F3043F" w:rsidP="008B62D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Pots </w:t>
            </w:r>
            <w:r w:rsidRPr="00F3043F">
              <w:rPr>
                <w:rFonts w:ascii="Calibri" w:eastAsia="Times New Roman" w:hAnsi="Calibri" w:cs="Calibri"/>
                <w:b/>
                <w:bCs/>
                <w:color w:val="000000"/>
                <w:lang w:eastAsia="en-GB"/>
              </w:rPr>
              <w:t>Returned</w:t>
            </w:r>
          </w:p>
        </w:tc>
        <w:tc>
          <w:tcPr>
            <w:tcW w:w="993" w:type="dxa"/>
            <w:shd w:val="clear" w:color="auto" w:fill="auto"/>
            <w:noWrap/>
            <w:vAlign w:val="center"/>
            <w:hideMark/>
          </w:tcPr>
          <w:p w:rsidR="00F3043F" w:rsidRPr="00F3043F" w:rsidRDefault="00F3043F" w:rsidP="008B62D8">
            <w:pPr>
              <w:spacing w:after="0" w:line="240" w:lineRule="auto"/>
              <w:jc w:val="center"/>
              <w:rPr>
                <w:rFonts w:ascii="Calibri" w:eastAsia="Times New Roman" w:hAnsi="Calibri" w:cs="Calibri"/>
                <w:b/>
                <w:bCs/>
                <w:color w:val="000000"/>
                <w:lang w:eastAsia="en-GB"/>
              </w:rPr>
            </w:pPr>
            <w:r w:rsidRPr="00F3043F">
              <w:rPr>
                <w:rFonts w:ascii="Calibri" w:eastAsia="Times New Roman" w:hAnsi="Calibri" w:cs="Calibri"/>
                <w:b/>
                <w:bCs/>
                <w:color w:val="000000"/>
                <w:lang w:eastAsia="en-GB"/>
              </w:rPr>
              <w:t>Return Rate</w:t>
            </w:r>
          </w:p>
        </w:tc>
        <w:tc>
          <w:tcPr>
            <w:tcW w:w="867" w:type="dxa"/>
            <w:shd w:val="clear" w:color="auto" w:fill="auto"/>
            <w:noWrap/>
            <w:vAlign w:val="center"/>
            <w:hideMark/>
          </w:tcPr>
          <w:p w:rsidR="00F3043F" w:rsidRPr="00F3043F" w:rsidRDefault="00F3043F" w:rsidP="008B62D8">
            <w:pPr>
              <w:spacing w:after="0" w:line="240" w:lineRule="auto"/>
              <w:jc w:val="center"/>
              <w:rPr>
                <w:rFonts w:ascii="Calibri" w:eastAsia="Times New Roman" w:hAnsi="Calibri" w:cs="Calibri"/>
                <w:b/>
                <w:bCs/>
                <w:color w:val="000000"/>
                <w:lang w:eastAsia="en-GB"/>
              </w:rPr>
            </w:pPr>
            <w:r w:rsidRPr="00F3043F">
              <w:rPr>
                <w:rFonts w:ascii="Calibri" w:eastAsia="Times New Roman" w:hAnsi="Calibri" w:cs="Calibri"/>
                <w:b/>
                <w:bCs/>
                <w:color w:val="000000"/>
                <w:lang w:eastAsia="en-GB"/>
              </w:rPr>
              <w:t>Lowest</w:t>
            </w:r>
            <w:r>
              <w:rPr>
                <w:rFonts w:ascii="Calibri" w:eastAsia="Times New Roman" w:hAnsi="Calibri" w:cs="Calibri"/>
                <w:b/>
                <w:bCs/>
                <w:color w:val="000000"/>
                <w:lang w:eastAsia="en-GB"/>
              </w:rPr>
              <w:t xml:space="preserve"> Return</w:t>
            </w:r>
          </w:p>
        </w:tc>
        <w:tc>
          <w:tcPr>
            <w:tcW w:w="992" w:type="dxa"/>
            <w:shd w:val="clear" w:color="auto" w:fill="auto"/>
            <w:noWrap/>
            <w:vAlign w:val="center"/>
            <w:hideMark/>
          </w:tcPr>
          <w:p w:rsidR="00F3043F" w:rsidRPr="00F3043F" w:rsidRDefault="00F3043F" w:rsidP="008B62D8">
            <w:pPr>
              <w:spacing w:after="0" w:line="240" w:lineRule="auto"/>
              <w:jc w:val="center"/>
              <w:rPr>
                <w:rFonts w:ascii="Calibri" w:eastAsia="Times New Roman" w:hAnsi="Calibri" w:cs="Calibri"/>
                <w:b/>
                <w:bCs/>
                <w:color w:val="000000"/>
                <w:lang w:eastAsia="en-GB"/>
              </w:rPr>
            </w:pPr>
            <w:r w:rsidRPr="00F3043F">
              <w:rPr>
                <w:rFonts w:ascii="Calibri" w:eastAsia="Times New Roman" w:hAnsi="Calibri" w:cs="Calibri"/>
                <w:b/>
                <w:bCs/>
                <w:color w:val="000000"/>
                <w:lang w:eastAsia="en-GB"/>
              </w:rPr>
              <w:t>Highest</w:t>
            </w:r>
            <w:r>
              <w:rPr>
                <w:rFonts w:ascii="Calibri" w:eastAsia="Times New Roman" w:hAnsi="Calibri" w:cs="Calibri"/>
                <w:b/>
                <w:bCs/>
                <w:color w:val="000000"/>
                <w:lang w:eastAsia="en-GB"/>
              </w:rPr>
              <w:t xml:space="preserve"> Return</w:t>
            </w:r>
          </w:p>
        </w:tc>
      </w:tr>
      <w:tr w:rsidR="008B62D8" w:rsidRPr="00F3043F" w:rsidTr="008B62D8">
        <w:trPr>
          <w:trHeight w:val="300"/>
        </w:trPr>
        <w:tc>
          <w:tcPr>
            <w:tcW w:w="2410"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Government Schools</w:t>
            </w:r>
          </w:p>
        </w:tc>
        <w:tc>
          <w:tcPr>
            <w:tcW w:w="1134"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color w:val="000000"/>
                <w:lang w:eastAsia="en-GB"/>
              </w:rPr>
            </w:pPr>
            <w:r w:rsidRPr="00F3043F">
              <w:rPr>
                <w:rFonts w:ascii="Calibri" w:eastAsia="Times New Roman" w:hAnsi="Calibri" w:cs="Calibri"/>
                <w:color w:val="000000"/>
                <w:lang w:eastAsia="en-GB"/>
              </w:rPr>
              <w:t>40</w:t>
            </w:r>
          </w:p>
        </w:tc>
        <w:tc>
          <w:tcPr>
            <w:tcW w:w="1418"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color w:val="000000"/>
                <w:lang w:eastAsia="en-GB"/>
              </w:rPr>
            </w:pPr>
            <w:r w:rsidRPr="00F3043F">
              <w:rPr>
                <w:rFonts w:ascii="Calibri" w:eastAsia="Times New Roman" w:hAnsi="Calibri" w:cs="Calibri"/>
                <w:color w:val="000000"/>
                <w:lang w:eastAsia="en-GB"/>
              </w:rPr>
              <w:t>1600</w:t>
            </w:r>
          </w:p>
        </w:tc>
        <w:tc>
          <w:tcPr>
            <w:tcW w:w="1275"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color w:val="000000"/>
                <w:lang w:eastAsia="en-GB"/>
              </w:rPr>
            </w:pPr>
            <w:r w:rsidRPr="00F3043F">
              <w:rPr>
                <w:rFonts w:ascii="Calibri" w:eastAsia="Times New Roman" w:hAnsi="Calibri" w:cs="Calibri"/>
                <w:color w:val="000000"/>
                <w:lang w:eastAsia="en-GB"/>
              </w:rPr>
              <w:t>1136</w:t>
            </w:r>
          </w:p>
        </w:tc>
        <w:tc>
          <w:tcPr>
            <w:tcW w:w="993" w:type="dxa"/>
            <w:shd w:val="clear" w:color="auto" w:fill="auto"/>
            <w:noWrap/>
            <w:vAlign w:val="center"/>
            <w:hideMark/>
          </w:tcPr>
          <w:p w:rsidR="008B62D8" w:rsidRDefault="008B62D8" w:rsidP="008B62D8">
            <w:pPr>
              <w:jc w:val="center"/>
              <w:rPr>
                <w:color w:val="000000"/>
              </w:rPr>
            </w:pPr>
            <w:r>
              <w:rPr>
                <w:color w:val="000000"/>
              </w:rPr>
              <w:t>71.0%</w:t>
            </w:r>
          </w:p>
        </w:tc>
        <w:tc>
          <w:tcPr>
            <w:tcW w:w="867" w:type="dxa"/>
            <w:shd w:val="clear" w:color="auto" w:fill="auto"/>
            <w:noWrap/>
            <w:vAlign w:val="center"/>
            <w:hideMark/>
          </w:tcPr>
          <w:p w:rsidR="008B62D8" w:rsidRDefault="008B62D8" w:rsidP="008B62D8">
            <w:pPr>
              <w:jc w:val="center"/>
              <w:rPr>
                <w:color w:val="000000"/>
              </w:rPr>
            </w:pPr>
            <w:r>
              <w:rPr>
                <w:color w:val="000000"/>
              </w:rPr>
              <w:t>40.0%</w:t>
            </w:r>
          </w:p>
        </w:tc>
        <w:tc>
          <w:tcPr>
            <w:tcW w:w="992" w:type="dxa"/>
            <w:shd w:val="clear" w:color="auto" w:fill="auto"/>
            <w:noWrap/>
            <w:vAlign w:val="center"/>
            <w:hideMark/>
          </w:tcPr>
          <w:p w:rsidR="008B62D8" w:rsidRDefault="008B62D8" w:rsidP="008B62D8">
            <w:pPr>
              <w:jc w:val="center"/>
              <w:rPr>
                <w:color w:val="000000"/>
              </w:rPr>
            </w:pPr>
            <w:r>
              <w:rPr>
                <w:color w:val="000000"/>
              </w:rPr>
              <w:t>95.0%</w:t>
            </w:r>
          </w:p>
        </w:tc>
      </w:tr>
      <w:tr w:rsidR="008B62D8" w:rsidRPr="00F3043F" w:rsidTr="008B62D8">
        <w:trPr>
          <w:trHeight w:val="300"/>
        </w:trPr>
        <w:tc>
          <w:tcPr>
            <w:tcW w:w="2410"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MCD Schools</w:t>
            </w:r>
          </w:p>
        </w:tc>
        <w:tc>
          <w:tcPr>
            <w:tcW w:w="1134"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color w:val="000000"/>
                <w:lang w:eastAsia="en-GB"/>
              </w:rPr>
            </w:pPr>
            <w:r w:rsidRPr="00F3043F">
              <w:rPr>
                <w:rFonts w:ascii="Calibri" w:eastAsia="Times New Roman" w:hAnsi="Calibri" w:cs="Calibri"/>
                <w:color w:val="000000"/>
                <w:lang w:eastAsia="en-GB"/>
              </w:rPr>
              <w:t>40</w:t>
            </w:r>
          </w:p>
        </w:tc>
        <w:tc>
          <w:tcPr>
            <w:tcW w:w="1418"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color w:val="000000"/>
                <w:lang w:eastAsia="en-GB"/>
              </w:rPr>
            </w:pPr>
            <w:r w:rsidRPr="00F3043F">
              <w:rPr>
                <w:rFonts w:ascii="Calibri" w:eastAsia="Times New Roman" w:hAnsi="Calibri" w:cs="Calibri"/>
                <w:color w:val="000000"/>
                <w:lang w:eastAsia="en-GB"/>
              </w:rPr>
              <w:t>1600</w:t>
            </w:r>
          </w:p>
        </w:tc>
        <w:tc>
          <w:tcPr>
            <w:tcW w:w="1275"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color w:val="000000"/>
                <w:lang w:eastAsia="en-GB"/>
              </w:rPr>
            </w:pPr>
            <w:r w:rsidRPr="00F3043F">
              <w:rPr>
                <w:rFonts w:ascii="Calibri" w:eastAsia="Times New Roman" w:hAnsi="Calibri" w:cs="Calibri"/>
                <w:color w:val="000000"/>
                <w:lang w:eastAsia="en-GB"/>
              </w:rPr>
              <w:t>1174</w:t>
            </w:r>
          </w:p>
        </w:tc>
        <w:tc>
          <w:tcPr>
            <w:tcW w:w="993" w:type="dxa"/>
            <w:shd w:val="clear" w:color="auto" w:fill="auto"/>
            <w:noWrap/>
            <w:vAlign w:val="center"/>
            <w:hideMark/>
          </w:tcPr>
          <w:p w:rsidR="008B62D8" w:rsidRDefault="008B62D8" w:rsidP="008B62D8">
            <w:pPr>
              <w:jc w:val="center"/>
              <w:rPr>
                <w:color w:val="000000"/>
              </w:rPr>
            </w:pPr>
            <w:r>
              <w:rPr>
                <w:color w:val="000000"/>
              </w:rPr>
              <w:t>73.4%</w:t>
            </w:r>
          </w:p>
        </w:tc>
        <w:tc>
          <w:tcPr>
            <w:tcW w:w="867" w:type="dxa"/>
            <w:shd w:val="clear" w:color="auto" w:fill="auto"/>
            <w:noWrap/>
            <w:vAlign w:val="center"/>
            <w:hideMark/>
          </w:tcPr>
          <w:p w:rsidR="008B62D8" w:rsidRDefault="008B62D8" w:rsidP="008B62D8">
            <w:pPr>
              <w:jc w:val="center"/>
              <w:rPr>
                <w:color w:val="000000"/>
              </w:rPr>
            </w:pPr>
            <w:r>
              <w:rPr>
                <w:color w:val="000000"/>
              </w:rPr>
              <w:t>45.0%</w:t>
            </w:r>
          </w:p>
        </w:tc>
        <w:tc>
          <w:tcPr>
            <w:tcW w:w="992" w:type="dxa"/>
            <w:shd w:val="clear" w:color="auto" w:fill="auto"/>
            <w:noWrap/>
            <w:vAlign w:val="center"/>
            <w:hideMark/>
          </w:tcPr>
          <w:p w:rsidR="008B62D8" w:rsidRDefault="008B62D8" w:rsidP="008B62D8">
            <w:pPr>
              <w:jc w:val="center"/>
              <w:rPr>
                <w:color w:val="000000"/>
              </w:rPr>
            </w:pPr>
            <w:r>
              <w:rPr>
                <w:color w:val="000000"/>
              </w:rPr>
              <w:t>92.5%</w:t>
            </w:r>
          </w:p>
        </w:tc>
      </w:tr>
      <w:tr w:rsidR="008B62D8" w:rsidRPr="00F3043F" w:rsidTr="008B62D8">
        <w:trPr>
          <w:trHeight w:val="300"/>
        </w:trPr>
        <w:tc>
          <w:tcPr>
            <w:tcW w:w="2410"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Slums</w:t>
            </w:r>
          </w:p>
        </w:tc>
        <w:tc>
          <w:tcPr>
            <w:tcW w:w="1134"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color w:val="000000"/>
                <w:lang w:eastAsia="en-GB"/>
              </w:rPr>
            </w:pPr>
            <w:r w:rsidRPr="00F3043F">
              <w:rPr>
                <w:rFonts w:ascii="Calibri" w:eastAsia="Times New Roman" w:hAnsi="Calibri" w:cs="Calibri"/>
                <w:color w:val="000000"/>
                <w:lang w:eastAsia="en-GB"/>
              </w:rPr>
              <w:t>4</w:t>
            </w:r>
            <w:r>
              <w:rPr>
                <w:rFonts w:ascii="Calibri" w:eastAsia="Times New Roman" w:hAnsi="Calibri" w:cs="Calibri"/>
                <w:color w:val="000000"/>
                <w:lang w:eastAsia="en-GB"/>
              </w:rPr>
              <w:t>7</w:t>
            </w:r>
          </w:p>
        </w:tc>
        <w:tc>
          <w:tcPr>
            <w:tcW w:w="1418"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color w:val="000000"/>
                <w:lang w:eastAsia="en-GB"/>
              </w:rPr>
            </w:pPr>
            <w:r w:rsidRPr="00F3043F">
              <w:rPr>
                <w:rFonts w:ascii="Calibri" w:eastAsia="Times New Roman" w:hAnsi="Calibri" w:cs="Calibri"/>
                <w:color w:val="000000"/>
                <w:lang w:eastAsia="en-GB"/>
              </w:rPr>
              <w:t>2040</w:t>
            </w:r>
          </w:p>
        </w:tc>
        <w:tc>
          <w:tcPr>
            <w:tcW w:w="1275" w:type="dxa"/>
            <w:shd w:val="clear" w:color="auto" w:fill="auto"/>
            <w:noWrap/>
            <w:vAlign w:val="center"/>
            <w:hideMark/>
          </w:tcPr>
          <w:p w:rsidR="008B62D8" w:rsidRPr="00F3043F" w:rsidRDefault="008B62D8" w:rsidP="008B62D8">
            <w:pPr>
              <w:spacing w:after="0" w:line="240" w:lineRule="auto"/>
              <w:jc w:val="center"/>
              <w:rPr>
                <w:rFonts w:ascii="Calibri" w:eastAsia="Times New Roman" w:hAnsi="Calibri" w:cs="Calibri"/>
                <w:color w:val="000000"/>
                <w:lang w:eastAsia="en-GB"/>
              </w:rPr>
            </w:pPr>
            <w:r w:rsidRPr="00F3043F">
              <w:rPr>
                <w:rFonts w:ascii="Calibri" w:eastAsia="Times New Roman" w:hAnsi="Calibri" w:cs="Calibri"/>
                <w:color w:val="000000"/>
                <w:lang w:eastAsia="en-GB"/>
              </w:rPr>
              <w:t>1358</w:t>
            </w:r>
          </w:p>
        </w:tc>
        <w:tc>
          <w:tcPr>
            <w:tcW w:w="993" w:type="dxa"/>
            <w:shd w:val="clear" w:color="auto" w:fill="auto"/>
            <w:noWrap/>
            <w:vAlign w:val="center"/>
            <w:hideMark/>
          </w:tcPr>
          <w:p w:rsidR="008B62D8" w:rsidRDefault="008B62D8" w:rsidP="008B62D8">
            <w:pPr>
              <w:jc w:val="center"/>
              <w:rPr>
                <w:color w:val="000000"/>
              </w:rPr>
            </w:pPr>
            <w:r>
              <w:rPr>
                <w:color w:val="000000"/>
              </w:rPr>
              <w:t>66.6%</w:t>
            </w:r>
          </w:p>
        </w:tc>
        <w:tc>
          <w:tcPr>
            <w:tcW w:w="867" w:type="dxa"/>
            <w:shd w:val="clear" w:color="auto" w:fill="auto"/>
            <w:noWrap/>
            <w:vAlign w:val="center"/>
            <w:hideMark/>
          </w:tcPr>
          <w:p w:rsidR="008B62D8" w:rsidRDefault="008B62D8" w:rsidP="008B62D8">
            <w:pPr>
              <w:jc w:val="center"/>
              <w:rPr>
                <w:color w:val="000000"/>
              </w:rPr>
            </w:pPr>
            <w:r>
              <w:rPr>
                <w:color w:val="000000"/>
              </w:rPr>
              <w:t>32.5%</w:t>
            </w:r>
          </w:p>
        </w:tc>
        <w:tc>
          <w:tcPr>
            <w:tcW w:w="992" w:type="dxa"/>
            <w:shd w:val="clear" w:color="auto" w:fill="auto"/>
            <w:noWrap/>
            <w:vAlign w:val="center"/>
            <w:hideMark/>
          </w:tcPr>
          <w:p w:rsidR="008B62D8" w:rsidRDefault="008B62D8" w:rsidP="008B62D8">
            <w:pPr>
              <w:jc w:val="center"/>
              <w:rPr>
                <w:color w:val="000000"/>
              </w:rPr>
            </w:pPr>
            <w:r>
              <w:rPr>
                <w:color w:val="000000"/>
              </w:rPr>
              <w:t>100.0%</w:t>
            </w:r>
          </w:p>
        </w:tc>
      </w:tr>
    </w:tbl>
    <w:p w:rsidR="00F3043F" w:rsidRDefault="00F3043F">
      <w:pPr>
        <w:rPr>
          <w:b/>
        </w:rPr>
      </w:pPr>
    </w:p>
    <w:p w:rsidR="00855FA1" w:rsidRDefault="00855FA1">
      <w:pPr>
        <w:rPr>
          <w:b/>
        </w:rPr>
      </w:pPr>
      <w:r>
        <w:rPr>
          <w:b/>
        </w:rPr>
        <w:t>Table Two: Showing District Breakdown of Sample by Site Type</w:t>
      </w:r>
    </w:p>
    <w:tbl>
      <w:tblPr>
        <w:tblW w:w="8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10"/>
        <w:gridCol w:w="1418"/>
        <w:gridCol w:w="1417"/>
      </w:tblGrid>
      <w:tr w:rsidR="004A6EB4" w:rsidRPr="00855FA1" w:rsidTr="004A6EB4">
        <w:trPr>
          <w:trHeight w:val="300"/>
          <w:jc w:val="center"/>
        </w:trPr>
        <w:tc>
          <w:tcPr>
            <w:tcW w:w="2835" w:type="dxa"/>
            <w:shd w:val="clear" w:color="auto" w:fill="auto"/>
            <w:noWrap/>
            <w:vAlign w:val="center"/>
            <w:hideMark/>
          </w:tcPr>
          <w:p w:rsidR="004A6EB4" w:rsidRDefault="004A6EB4" w:rsidP="004A6EB4">
            <w:pPr>
              <w:spacing w:after="0" w:line="240" w:lineRule="auto"/>
              <w:jc w:val="center"/>
              <w:rPr>
                <w:rFonts w:ascii="Calibri" w:eastAsia="Times New Roman" w:hAnsi="Calibri" w:cs="Calibri"/>
                <w:color w:val="000000"/>
                <w:lang w:eastAsia="en-GB"/>
              </w:rPr>
            </w:pPr>
            <w:r w:rsidRPr="004A6EB4">
              <w:rPr>
                <w:rFonts w:ascii="Calibri" w:eastAsia="Times New Roman" w:hAnsi="Calibri" w:cs="Calibri"/>
                <w:b/>
                <w:color w:val="000000"/>
                <w:lang w:eastAsia="en-GB"/>
              </w:rPr>
              <w:t>District</w:t>
            </w:r>
          </w:p>
        </w:tc>
        <w:tc>
          <w:tcPr>
            <w:tcW w:w="5245" w:type="dxa"/>
            <w:gridSpan w:val="3"/>
            <w:shd w:val="clear" w:color="auto" w:fill="auto"/>
            <w:noWrap/>
            <w:vAlign w:val="center"/>
            <w:hideMark/>
          </w:tcPr>
          <w:p w:rsidR="004A6EB4" w:rsidRPr="004A6EB4" w:rsidRDefault="004A6EB4" w:rsidP="004A6EB4">
            <w:pPr>
              <w:spacing w:after="0" w:line="240" w:lineRule="auto"/>
              <w:jc w:val="center"/>
              <w:rPr>
                <w:rFonts w:ascii="Calibri" w:eastAsia="Times New Roman" w:hAnsi="Calibri" w:cs="Calibri"/>
                <w:b/>
                <w:color w:val="000000"/>
                <w:lang w:eastAsia="en-GB"/>
              </w:rPr>
            </w:pPr>
            <w:r w:rsidRPr="004A6EB4">
              <w:rPr>
                <w:rFonts w:ascii="Calibri" w:eastAsia="Times New Roman" w:hAnsi="Calibri" w:cs="Calibri"/>
                <w:b/>
                <w:color w:val="000000"/>
                <w:lang w:eastAsia="en-GB"/>
              </w:rPr>
              <w:t>Number of Sites</w:t>
            </w:r>
          </w:p>
        </w:tc>
      </w:tr>
      <w:tr w:rsidR="00855FA1" w:rsidRPr="00855FA1" w:rsidTr="004A6EB4">
        <w:trPr>
          <w:trHeight w:val="300"/>
          <w:jc w:val="center"/>
        </w:trPr>
        <w:tc>
          <w:tcPr>
            <w:tcW w:w="2835" w:type="dxa"/>
            <w:shd w:val="clear" w:color="auto" w:fill="auto"/>
            <w:noWrap/>
            <w:vAlign w:val="center"/>
            <w:hideMark/>
          </w:tcPr>
          <w:p w:rsidR="00855FA1" w:rsidRPr="00855FA1" w:rsidRDefault="00855FA1" w:rsidP="004A6EB4">
            <w:pPr>
              <w:spacing w:after="0" w:line="240" w:lineRule="auto"/>
              <w:jc w:val="center"/>
              <w:rPr>
                <w:rFonts w:ascii="Calibri" w:eastAsia="Times New Roman" w:hAnsi="Calibri" w:cs="Calibri"/>
                <w:b/>
                <w:color w:val="000000"/>
                <w:lang w:eastAsia="en-GB"/>
              </w:rPr>
            </w:pPr>
          </w:p>
        </w:tc>
        <w:tc>
          <w:tcPr>
            <w:tcW w:w="2410" w:type="dxa"/>
            <w:shd w:val="clear" w:color="auto" w:fill="auto"/>
            <w:noWrap/>
            <w:vAlign w:val="center"/>
            <w:hideMark/>
          </w:tcPr>
          <w:p w:rsidR="00855FA1" w:rsidRPr="00855FA1" w:rsidRDefault="00855FA1"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Gov</w:t>
            </w:r>
            <w:r w:rsidR="004A6EB4" w:rsidRPr="004A6EB4">
              <w:rPr>
                <w:rFonts w:ascii="Calibri" w:eastAsia="Times New Roman" w:hAnsi="Calibri" w:cs="Calibri"/>
                <w:b/>
                <w:color w:val="000000"/>
                <w:lang w:eastAsia="en-GB"/>
              </w:rPr>
              <w:t>ernment School</w:t>
            </w:r>
          </w:p>
        </w:tc>
        <w:tc>
          <w:tcPr>
            <w:tcW w:w="1418" w:type="dxa"/>
            <w:shd w:val="clear" w:color="auto" w:fill="auto"/>
            <w:noWrap/>
            <w:vAlign w:val="center"/>
            <w:hideMark/>
          </w:tcPr>
          <w:p w:rsidR="00855FA1" w:rsidRPr="00855FA1" w:rsidRDefault="00855FA1"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MCD</w:t>
            </w:r>
            <w:r w:rsidR="004A6EB4" w:rsidRPr="004A6EB4">
              <w:rPr>
                <w:rFonts w:ascii="Calibri" w:eastAsia="Times New Roman" w:hAnsi="Calibri" w:cs="Calibri"/>
                <w:b/>
                <w:color w:val="000000"/>
                <w:lang w:eastAsia="en-GB"/>
              </w:rPr>
              <w:t xml:space="preserve"> School</w:t>
            </w:r>
          </w:p>
        </w:tc>
        <w:tc>
          <w:tcPr>
            <w:tcW w:w="1417" w:type="dxa"/>
            <w:shd w:val="clear" w:color="auto" w:fill="auto"/>
            <w:noWrap/>
            <w:vAlign w:val="center"/>
            <w:hideMark/>
          </w:tcPr>
          <w:p w:rsidR="00855FA1" w:rsidRPr="00855FA1" w:rsidRDefault="00855FA1"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Slum</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C</w:t>
            </w:r>
            <w:r w:rsidRPr="00855FA1">
              <w:rPr>
                <w:rFonts w:ascii="Calibri" w:eastAsia="Times New Roman" w:hAnsi="Calibri" w:cs="Calibri"/>
                <w:b/>
                <w:color w:val="000000"/>
                <w:lang w:eastAsia="en-GB"/>
              </w:rPr>
              <w:t>entral</w:t>
            </w:r>
          </w:p>
        </w:tc>
        <w:tc>
          <w:tcPr>
            <w:tcW w:w="2410" w:type="dxa"/>
            <w:shd w:val="clear" w:color="auto" w:fill="auto"/>
            <w:noWrap/>
            <w:vAlign w:val="bottom"/>
            <w:hideMark/>
          </w:tcPr>
          <w:p w:rsidR="008B62D8" w:rsidRDefault="008B62D8">
            <w:pPr>
              <w:jc w:val="right"/>
              <w:rPr>
                <w:color w:val="000000"/>
              </w:rPr>
            </w:pPr>
            <w:r>
              <w:rPr>
                <w:color w:val="000000"/>
              </w:rPr>
              <w:t>3</w:t>
            </w:r>
          </w:p>
        </w:tc>
        <w:tc>
          <w:tcPr>
            <w:tcW w:w="1418" w:type="dxa"/>
            <w:shd w:val="clear" w:color="auto" w:fill="auto"/>
            <w:noWrap/>
            <w:vAlign w:val="bottom"/>
            <w:hideMark/>
          </w:tcPr>
          <w:p w:rsidR="008B62D8" w:rsidRDefault="008B62D8">
            <w:pPr>
              <w:jc w:val="right"/>
              <w:rPr>
                <w:color w:val="000000"/>
              </w:rPr>
            </w:pPr>
            <w:r>
              <w:rPr>
                <w:color w:val="000000"/>
              </w:rPr>
              <w:t>9</w:t>
            </w:r>
          </w:p>
        </w:tc>
        <w:tc>
          <w:tcPr>
            <w:tcW w:w="1417" w:type="dxa"/>
            <w:shd w:val="clear" w:color="auto" w:fill="auto"/>
            <w:noWrap/>
            <w:vAlign w:val="bottom"/>
            <w:hideMark/>
          </w:tcPr>
          <w:p w:rsidR="008B62D8" w:rsidRDefault="008B62D8">
            <w:pPr>
              <w:jc w:val="right"/>
              <w:rPr>
                <w:color w:val="000000"/>
              </w:rPr>
            </w:pPr>
            <w:r>
              <w:rPr>
                <w:color w:val="000000"/>
              </w:rPr>
              <w:t>4</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E</w:t>
            </w:r>
            <w:r w:rsidRPr="00855FA1">
              <w:rPr>
                <w:rFonts w:ascii="Calibri" w:eastAsia="Times New Roman" w:hAnsi="Calibri" w:cs="Calibri"/>
                <w:b/>
                <w:color w:val="000000"/>
                <w:lang w:eastAsia="en-GB"/>
              </w:rPr>
              <w:t>ast</w:t>
            </w:r>
          </w:p>
        </w:tc>
        <w:tc>
          <w:tcPr>
            <w:tcW w:w="2410" w:type="dxa"/>
            <w:shd w:val="clear" w:color="auto" w:fill="auto"/>
            <w:noWrap/>
            <w:vAlign w:val="bottom"/>
            <w:hideMark/>
          </w:tcPr>
          <w:p w:rsidR="008B62D8" w:rsidRDefault="008B62D8">
            <w:pPr>
              <w:jc w:val="right"/>
              <w:rPr>
                <w:color w:val="000000"/>
              </w:rPr>
            </w:pPr>
            <w:r>
              <w:rPr>
                <w:color w:val="000000"/>
              </w:rPr>
              <w:t>3</w:t>
            </w:r>
          </w:p>
        </w:tc>
        <w:tc>
          <w:tcPr>
            <w:tcW w:w="1418" w:type="dxa"/>
            <w:shd w:val="clear" w:color="auto" w:fill="auto"/>
            <w:noWrap/>
            <w:vAlign w:val="bottom"/>
            <w:hideMark/>
          </w:tcPr>
          <w:p w:rsidR="008B62D8" w:rsidRDefault="008B62D8">
            <w:pPr>
              <w:jc w:val="right"/>
              <w:rPr>
                <w:color w:val="000000"/>
              </w:rPr>
            </w:pPr>
            <w:r>
              <w:rPr>
                <w:color w:val="000000"/>
              </w:rPr>
              <w:t>3</w:t>
            </w:r>
          </w:p>
        </w:tc>
        <w:tc>
          <w:tcPr>
            <w:tcW w:w="1417" w:type="dxa"/>
            <w:shd w:val="clear" w:color="auto" w:fill="auto"/>
            <w:noWrap/>
            <w:vAlign w:val="bottom"/>
            <w:hideMark/>
          </w:tcPr>
          <w:p w:rsidR="008B62D8" w:rsidRDefault="008B62D8">
            <w:pPr>
              <w:jc w:val="right"/>
              <w:rPr>
                <w:color w:val="000000"/>
              </w:rPr>
            </w:pPr>
            <w:r>
              <w:rPr>
                <w:color w:val="000000"/>
              </w:rPr>
              <w:t>7</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New Delhi</w:t>
            </w:r>
          </w:p>
        </w:tc>
        <w:tc>
          <w:tcPr>
            <w:tcW w:w="2410" w:type="dxa"/>
            <w:shd w:val="clear" w:color="auto" w:fill="auto"/>
            <w:noWrap/>
            <w:vAlign w:val="bottom"/>
            <w:hideMark/>
          </w:tcPr>
          <w:p w:rsidR="008B62D8" w:rsidRDefault="008B62D8">
            <w:pPr>
              <w:jc w:val="right"/>
              <w:rPr>
                <w:color w:val="000000"/>
              </w:rPr>
            </w:pPr>
            <w:r>
              <w:rPr>
                <w:color w:val="000000"/>
              </w:rPr>
              <w:t>3</w:t>
            </w:r>
          </w:p>
        </w:tc>
        <w:tc>
          <w:tcPr>
            <w:tcW w:w="1418" w:type="dxa"/>
            <w:shd w:val="clear" w:color="auto" w:fill="auto"/>
            <w:noWrap/>
            <w:vAlign w:val="bottom"/>
            <w:hideMark/>
          </w:tcPr>
          <w:p w:rsidR="008B62D8" w:rsidRDefault="008B62D8">
            <w:pPr>
              <w:jc w:val="right"/>
              <w:rPr>
                <w:color w:val="000000"/>
              </w:rPr>
            </w:pPr>
            <w:r>
              <w:rPr>
                <w:color w:val="000000"/>
              </w:rPr>
              <w:t>0</w:t>
            </w:r>
          </w:p>
        </w:tc>
        <w:tc>
          <w:tcPr>
            <w:tcW w:w="1417" w:type="dxa"/>
            <w:shd w:val="clear" w:color="auto" w:fill="auto"/>
            <w:noWrap/>
            <w:vAlign w:val="bottom"/>
            <w:hideMark/>
          </w:tcPr>
          <w:p w:rsidR="008B62D8" w:rsidRDefault="008B62D8">
            <w:pPr>
              <w:jc w:val="right"/>
              <w:rPr>
                <w:color w:val="000000"/>
              </w:rPr>
            </w:pPr>
            <w:r>
              <w:rPr>
                <w:color w:val="000000"/>
              </w:rPr>
              <w:t>0</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North</w:t>
            </w:r>
          </w:p>
        </w:tc>
        <w:tc>
          <w:tcPr>
            <w:tcW w:w="2410" w:type="dxa"/>
            <w:shd w:val="clear" w:color="auto" w:fill="auto"/>
            <w:noWrap/>
            <w:vAlign w:val="bottom"/>
            <w:hideMark/>
          </w:tcPr>
          <w:p w:rsidR="008B62D8" w:rsidRDefault="008B62D8">
            <w:pPr>
              <w:jc w:val="right"/>
              <w:rPr>
                <w:color w:val="000000"/>
              </w:rPr>
            </w:pPr>
            <w:r>
              <w:rPr>
                <w:color w:val="000000"/>
              </w:rPr>
              <w:t>3</w:t>
            </w:r>
          </w:p>
        </w:tc>
        <w:tc>
          <w:tcPr>
            <w:tcW w:w="1418" w:type="dxa"/>
            <w:shd w:val="clear" w:color="auto" w:fill="auto"/>
            <w:noWrap/>
            <w:vAlign w:val="bottom"/>
            <w:hideMark/>
          </w:tcPr>
          <w:p w:rsidR="008B62D8" w:rsidRDefault="008B62D8">
            <w:pPr>
              <w:jc w:val="right"/>
              <w:rPr>
                <w:color w:val="000000"/>
              </w:rPr>
            </w:pPr>
            <w:r>
              <w:rPr>
                <w:color w:val="000000"/>
              </w:rPr>
              <w:t>3</w:t>
            </w:r>
          </w:p>
        </w:tc>
        <w:tc>
          <w:tcPr>
            <w:tcW w:w="1417" w:type="dxa"/>
            <w:shd w:val="clear" w:color="auto" w:fill="auto"/>
            <w:noWrap/>
            <w:vAlign w:val="bottom"/>
            <w:hideMark/>
          </w:tcPr>
          <w:p w:rsidR="008B62D8" w:rsidRDefault="008B62D8">
            <w:pPr>
              <w:jc w:val="right"/>
              <w:rPr>
                <w:color w:val="000000"/>
              </w:rPr>
            </w:pPr>
            <w:r>
              <w:rPr>
                <w:color w:val="000000"/>
              </w:rPr>
              <w:t>4</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North East</w:t>
            </w:r>
          </w:p>
        </w:tc>
        <w:tc>
          <w:tcPr>
            <w:tcW w:w="2410" w:type="dxa"/>
            <w:shd w:val="clear" w:color="auto" w:fill="auto"/>
            <w:noWrap/>
            <w:vAlign w:val="bottom"/>
            <w:hideMark/>
          </w:tcPr>
          <w:p w:rsidR="008B62D8" w:rsidRDefault="008B62D8">
            <w:pPr>
              <w:jc w:val="right"/>
              <w:rPr>
                <w:color w:val="000000"/>
              </w:rPr>
            </w:pPr>
            <w:r>
              <w:rPr>
                <w:color w:val="000000"/>
              </w:rPr>
              <w:t>5</w:t>
            </w:r>
          </w:p>
        </w:tc>
        <w:tc>
          <w:tcPr>
            <w:tcW w:w="1418" w:type="dxa"/>
            <w:shd w:val="clear" w:color="auto" w:fill="auto"/>
            <w:noWrap/>
            <w:vAlign w:val="bottom"/>
            <w:hideMark/>
          </w:tcPr>
          <w:p w:rsidR="008B62D8" w:rsidRDefault="008B62D8">
            <w:pPr>
              <w:jc w:val="right"/>
              <w:rPr>
                <w:color w:val="000000"/>
              </w:rPr>
            </w:pPr>
            <w:r>
              <w:rPr>
                <w:color w:val="000000"/>
              </w:rPr>
              <w:t>3</w:t>
            </w:r>
          </w:p>
        </w:tc>
        <w:tc>
          <w:tcPr>
            <w:tcW w:w="1417" w:type="dxa"/>
            <w:shd w:val="clear" w:color="auto" w:fill="auto"/>
            <w:noWrap/>
            <w:vAlign w:val="bottom"/>
            <w:hideMark/>
          </w:tcPr>
          <w:p w:rsidR="008B62D8" w:rsidRDefault="008B62D8">
            <w:pPr>
              <w:jc w:val="right"/>
              <w:rPr>
                <w:color w:val="000000"/>
              </w:rPr>
            </w:pPr>
            <w:r>
              <w:rPr>
                <w:color w:val="000000"/>
              </w:rPr>
              <w:t>1</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North West</w:t>
            </w:r>
          </w:p>
        </w:tc>
        <w:tc>
          <w:tcPr>
            <w:tcW w:w="2410" w:type="dxa"/>
            <w:shd w:val="clear" w:color="auto" w:fill="auto"/>
            <w:noWrap/>
            <w:vAlign w:val="bottom"/>
            <w:hideMark/>
          </w:tcPr>
          <w:p w:rsidR="008B62D8" w:rsidRDefault="008B62D8">
            <w:pPr>
              <w:jc w:val="right"/>
              <w:rPr>
                <w:color w:val="000000"/>
              </w:rPr>
            </w:pPr>
            <w:r>
              <w:rPr>
                <w:color w:val="000000"/>
              </w:rPr>
              <w:t>8</w:t>
            </w:r>
          </w:p>
        </w:tc>
        <w:tc>
          <w:tcPr>
            <w:tcW w:w="1418" w:type="dxa"/>
            <w:shd w:val="clear" w:color="auto" w:fill="auto"/>
            <w:noWrap/>
            <w:vAlign w:val="bottom"/>
            <w:hideMark/>
          </w:tcPr>
          <w:p w:rsidR="008B62D8" w:rsidRDefault="008B62D8">
            <w:pPr>
              <w:jc w:val="right"/>
              <w:rPr>
                <w:color w:val="000000"/>
              </w:rPr>
            </w:pPr>
            <w:r>
              <w:rPr>
                <w:color w:val="000000"/>
              </w:rPr>
              <w:t>7</w:t>
            </w:r>
          </w:p>
        </w:tc>
        <w:tc>
          <w:tcPr>
            <w:tcW w:w="1417" w:type="dxa"/>
            <w:shd w:val="clear" w:color="auto" w:fill="auto"/>
            <w:noWrap/>
            <w:vAlign w:val="bottom"/>
            <w:hideMark/>
          </w:tcPr>
          <w:p w:rsidR="008B62D8" w:rsidRDefault="008B62D8">
            <w:pPr>
              <w:jc w:val="right"/>
              <w:rPr>
                <w:color w:val="000000"/>
              </w:rPr>
            </w:pPr>
            <w:r>
              <w:rPr>
                <w:color w:val="000000"/>
              </w:rPr>
              <w:t>5</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South</w:t>
            </w:r>
          </w:p>
        </w:tc>
        <w:tc>
          <w:tcPr>
            <w:tcW w:w="2410" w:type="dxa"/>
            <w:shd w:val="clear" w:color="auto" w:fill="auto"/>
            <w:noWrap/>
            <w:vAlign w:val="bottom"/>
            <w:hideMark/>
          </w:tcPr>
          <w:p w:rsidR="008B62D8" w:rsidRDefault="008B62D8">
            <w:pPr>
              <w:jc w:val="right"/>
              <w:rPr>
                <w:color w:val="000000"/>
              </w:rPr>
            </w:pPr>
            <w:r>
              <w:rPr>
                <w:color w:val="000000"/>
              </w:rPr>
              <w:t>5</w:t>
            </w:r>
          </w:p>
        </w:tc>
        <w:tc>
          <w:tcPr>
            <w:tcW w:w="1418" w:type="dxa"/>
            <w:shd w:val="clear" w:color="auto" w:fill="auto"/>
            <w:noWrap/>
            <w:vAlign w:val="bottom"/>
            <w:hideMark/>
          </w:tcPr>
          <w:p w:rsidR="008B62D8" w:rsidRDefault="008B62D8">
            <w:pPr>
              <w:jc w:val="right"/>
              <w:rPr>
                <w:color w:val="000000"/>
              </w:rPr>
            </w:pPr>
            <w:r>
              <w:rPr>
                <w:color w:val="000000"/>
              </w:rPr>
              <w:t>9</w:t>
            </w:r>
          </w:p>
        </w:tc>
        <w:tc>
          <w:tcPr>
            <w:tcW w:w="1417" w:type="dxa"/>
            <w:shd w:val="clear" w:color="auto" w:fill="auto"/>
            <w:noWrap/>
            <w:vAlign w:val="bottom"/>
            <w:hideMark/>
          </w:tcPr>
          <w:p w:rsidR="008B62D8" w:rsidRDefault="008B62D8">
            <w:pPr>
              <w:jc w:val="right"/>
              <w:rPr>
                <w:color w:val="000000"/>
              </w:rPr>
            </w:pPr>
            <w:r>
              <w:rPr>
                <w:color w:val="000000"/>
              </w:rPr>
              <w:t>11</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South West</w:t>
            </w:r>
          </w:p>
        </w:tc>
        <w:tc>
          <w:tcPr>
            <w:tcW w:w="2410" w:type="dxa"/>
            <w:shd w:val="clear" w:color="auto" w:fill="auto"/>
            <w:noWrap/>
            <w:vAlign w:val="bottom"/>
            <w:hideMark/>
          </w:tcPr>
          <w:p w:rsidR="008B62D8" w:rsidRDefault="008B62D8">
            <w:pPr>
              <w:jc w:val="right"/>
              <w:rPr>
                <w:color w:val="000000"/>
              </w:rPr>
            </w:pPr>
            <w:r>
              <w:rPr>
                <w:color w:val="000000"/>
              </w:rPr>
              <w:t>6</w:t>
            </w:r>
          </w:p>
        </w:tc>
        <w:tc>
          <w:tcPr>
            <w:tcW w:w="1418" w:type="dxa"/>
            <w:shd w:val="clear" w:color="auto" w:fill="auto"/>
            <w:noWrap/>
            <w:vAlign w:val="bottom"/>
            <w:hideMark/>
          </w:tcPr>
          <w:p w:rsidR="008B62D8" w:rsidRDefault="008B62D8">
            <w:pPr>
              <w:jc w:val="right"/>
              <w:rPr>
                <w:color w:val="000000"/>
              </w:rPr>
            </w:pPr>
            <w:r>
              <w:rPr>
                <w:color w:val="000000"/>
              </w:rPr>
              <w:t>3</w:t>
            </w:r>
          </w:p>
        </w:tc>
        <w:tc>
          <w:tcPr>
            <w:tcW w:w="1417" w:type="dxa"/>
            <w:shd w:val="clear" w:color="auto" w:fill="auto"/>
            <w:noWrap/>
            <w:vAlign w:val="bottom"/>
            <w:hideMark/>
          </w:tcPr>
          <w:p w:rsidR="008B62D8" w:rsidRDefault="008B62D8">
            <w:pPr>
              <w:jc w:val="right"/>
              <w:rPr>
                <w:color w:val="000000"/>
              </w:rPr>
            </w:pPr>
            <w:r>
              <w:rPr>
                <w:color w:val="000000"/>
              </w:rPr>
              <w:t>8</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West</w:t>
            </w:r>
          </w:p>
        </w:tc>
        <w:tc>
          <w:tcPr>
            <w:tcW w:w="2410" w:type="dxa"/>
            <w:shd w:val="clear" w:color="auto" w:fill="auto"/>
            <w:noWrap/>
            <w:vAlign w:val="bottom"/>
            <w:hideMark/>
          </w:tcPr>
          <w:p w:rsidR="008B62D8" w:rsidRDefault="008B62D8">
            <w:pPr>
              <w:jc w:val="right"/>
              <w:rPr>
                <w:color w:val="000000"/>
              </w:rPr>
            </w:pPr>
            <w:r>
              <w:rPr>
                <w:color w:val="000000"/>
              </w:rPr>
              <w:t>4</w:t>
            </w:r>
          </w:p>
        </w:tc>
        <w:tc>
          <w:tcPr>
            <w:tcW w:w="1418" w:type="dxa"/>
            <w:shd w:val="clear" w:color="auto" w:fill="auto"/>
            <w:noWrap/>
            <w:vAlign w:val="bottom"/>
            <w:hideMark/>
          </w:tcPr>
          <w:p w:rsidR="008B62D8" w:rsidRDefault="008B62D8">
            <w:pPr>
              <w:jc w:val="right"/>
              <w:rPr>
                <w:color w:val="000000"/>
              </w:rPr>
            </w:pPr>
            <w:r>
              <w:rPr>
                <w:color w:val="000000"/>
              </w:rPr>
              <w:t>3</w:t>
            </w:r>
          </w:p>
        </w:tc>
        <w:tc>
          <w:tcPr>
            <w:tcW w:w="1417" w:type="dxa"/>
            <w:shd w:val="clear" w:color="auto" w:fill="auto"/>
            <w:noWrap/>
            <w:vAlign w:val="bottom"/>
            <w:hideMark/>
          </w:tcPr>
          <w:p w:rsidR="008B62D8" w:rsidRDefault="008B62D8">
            <w:pPr>
              <w:jc w:val="right"/>
              <w:rPr>
                <w:color w:val="000000"/>
              </w:rPr>
            </w:pPr>
            <w:r>
              <w:rPr>
                <w:color w:val="000000"/>
              </w:rPr>
              <w:t>7</w:t>
            </w:r>
          </w:p>
        </w:tc>
      </w:tr>
      <w:tr w:rsidR="008B62D8" w:rsidRPr="00855FA1" w:rsidTr="00E36CD9">
        <w:trPr>
          <w:trHeight w:val="300"/>
          <w:jc w:val="center"/>
        </w:trPr>
        <w:tc>
          <w:tcPr>
            <w:tcW w:w="2835" w:type="dxa"/>
            <w:shd w:val="clear" w:color="auto" w:fill="auto"/>
            <w:noWrap/>
            <w:vAlign w:val="center"/>
            <w:hideMark/>
          </w:tcPr>
          <w:p w:rsidR="008B62D8" w:rsidRPr="00855FA1" w:rsidRDefault="008B62D8" w:rsidP="004A6EB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Total Sites</w:t>
            </w:r>
          </w:p>
        </w:tc>
        <w:tc>
          <w:tcPr>
            <w:tcW w:w="2410" w:type="dxa"/>
            <w:shd w:val="clear" w:color="auto" w:fill="auto"/>
            <w:noWrap/>
            <w:vAlign w:val="bottom"/>
            <w:hideMark/>
          </w:tcPr>
          <w:p w:rsidR="008B62D8" w:rsidRPr="008B62D8" w:rsidRDefault="008B62D8">
            <w:pPr>
              <w:jc w:val="right"/>
              <w:rPr>
                <w:b/>
                <w:color w:val="000000"/>
              </w:rPr>
            </w:pPr>
            <w:r w:rsidRPr="008B62D8">
              <w:rPr>
                <w:b/>
                <w:color w:val="000000"/>
              </w:rPr>
              <w:t>40</w:t>
            </w:r>
          </w:p>
        </w:tc>
        <w:tc>
          <w:tcPr>
            <w:tcW w:w="1418" w:type="dxa"/>
            <w:shd w:val="clear" w:color="auto" w:fill="auto"/>
            <w:noWrap/>
            <w:vAlign w:val="bottom"/>
            <w:hideMark/>
          </w:tcPr>
          <w:p w:rsidR="008B62D8" w:rsidRPr="008B62D8" w:rsidRDefault="008B62D8">
            <w:pPr>
              <w:jc w:val="right"/>
              <w:rPr>
                <w:b/>
                <w:color w:val="000000"/>
              </w:rPr>
            </w:pPr>
            <w:r w:rsidRPr="008B62D8">
              <w:rPr>
                <w:b/>
                <w:color w:val="000000"/>
              </w:rPr>
              <w:t>40</w:t>
            </w:r>
          </w:p>
        </w:tc>
        <w:tc>
          <w:tcPr>
            <w:tcW w:w="1417" w:type="dxa"/>
            <w:shd w:val="clear" w:color="auto" w:fill="auto"/>
            <w:noWrap/>
            <w:vAlign w:val="bottom"/>
            <w:hideMark/>
          </w:tcPr>
          <w:p w:rsidR="008B62D8" w:rsidRPr="008B62D8" w:rsidRDefault="008B62D8">
            <w:pPr>
              <w:jc w:val="right"/>
              <w:rPr>
                <w:b/>
                <w:color w:val="000000"/>
              </w:rPr>
            </w:pPr>
            <w:r w:rsidRPr="008B62D8">
              <w:rPr>
                <w:b/>
                <w:color w:val="000000"/>
              </w:rPr>
              <w:t>47</w:t>
            </w:r>
          </w:p>
        </w:tc>
      </w:tr>
    </w:tbl>
    <w:p w:rsidR="00855FA1" w:rsidRPr="00A2776E" w:rsidRDefault="00855FA1">
      <w:pPr>
        <w:rPr>
          <w:b/>
        </w:rPr>
      </w:pPr>
    </w:p>
    <w:p w:rsidR="00855FA1" w:rsidRDefault="008B62D8" w:rsidP="00D569D9">
      <w:r>
        <w:t>NB: 4</w:t>
      </w:r>
      <w:r w:rsidR="00A2776E">
        <w:t xml:space="preserve"> sites in the slums were sampled twice (80 pots) as return rate was so low. All results are presente</w:t>
      </w:r>
      <w:r w:rsidR="004A6EB4">
        <w:t>d below</w:t>
      </w:r>
      <w:r w:rsidR="00A2776E">
        <w:t>.</w:t>
      </w:r>
      <w:r w:rsidR="00855FA1">
        <w:t xml:space="preserve"> Site level details of distributions and returned are available in annex one.</w:t>
      </w:r>
    </w:p>
    <w:p w:rsidR="00D569D9" w:rsidRPr="00855FA1" w:rsidRDefault="00CA0BEF" w:rsidP="00D569D9">
      <w:r>
        <w:lastRenderedPageBreak/>
        <w:t xml:space="preserve">1572 children did not provide a sample and were therefore dropped from the analysis. Of the 3668 children remaining, </w:t>
      </w:r>
      <w:r w:rsidR="008B62D8">
        <w:rPr>
          <w:rFonts w:ascii="Calibri" w:eastAsia="Times New Roman" w:hAnsi="Calibri" w:cs="Calibri"/>
          <w:color w:val="000000"/>
          <w:lang w:eastAsia="en-GB"/>
        </w:rPr>
        <w:t>441</w:t>
      </w:r>
      <w:r w:rsidR="00D569D9">
        <w:rPr>
          <w:rFonts w:ascii="Calibri" w:eastAsia="Times New Roman" w:hAnsi="Calibri" w:cs="Calibri"/>
          <w:color w:val="000000"/>
          <w:lang w:eastAsia="en-GB"/>
        </w:rPr>
        <w:t xml:space="preserve"> were dropped from the data set due to missing parasitological data and a further 3 who lacked age data.</w:t>
      </w:r>
      <w:r w:rsidR="008B62D8">
        <w:rPr>
          <w:rFonts w:ascii="Calibri" w:eastAsia="Times New Roman" w:hAnsi="Calibri" w:cs="Calibri"/>
          <w:color w:val="000000"/>
          <w:lang w:eastAsia="en-GB"/>
        </w:rPr>
        <w:t xml:space="preserve"> A total of 3224</w:t>
      </w:r>
      <w:r w:rsidR="004A6EB4">
        <w:rPr>
          <w:rFonts w:ascii="Calibri" w:eastAsia="Times New Roman" w:hAnsi="Calibri" w:cs="Calibri"/>
          <w:color w:val="000000"/>
          <w:lang w:eastAsia="en-GB"/>
        </w:rPr>
        <w:t xml:space="preserve"> children were finally included in this analysis slightly less than the desired sample size due to very challenging conditions of sample return </w:t>
      </w:r>
      <w:r w:rsidR="001A6A1B">
        <w:rPr>
          <w:rFonts w:ascii="Calibri" w:eastAsia="Times New Roman" w:hAnsi="Calibri" w:cs="Calibri"/>
          <w:color w:val="000000"/>
          <w:lang w:eastAsia="en-GB"/>
        </w:rPr>
        <w:t>in the under fives and slum areas</w:t>
      </w:r>
      <w:r w:rsidR="004A6EB4">
        <w:rPr>
          <w:rFonts w:ascii="Calibri" w:eastAsia="Times New Roman" w:hAnsi="Calibri" w:cs="Calibri"/>
          <w:color w:val="000000"/>
          <w:lang w:eastAsia="en-GB"/>
        </w:rPr>
        <w:t>.</w:t>
      </w:r>
      <w:r w:rsidR="001A6A1B">
        <w:rPr>
          <w:rFonts w:ascii="Calibri" w:eastAsia="Times New Roman" w:hAnsi="Calibri" w:cs="Calibri"/>
          <w:color w:val="000000"/>
          <w:lang w:eastAsia="en-GB"/>
        </w:rPr>
        <w:t xml:space="preserve"> It can be seen from the table below that the analysed sample is very similar in characteristics to that of that sample randomly selected.</w:t>
      </w:r>
    </w:p>
    <w:p w:rsidR="001A6A1B" w:rsidRDefault="008B62D8">
      <w:pPr>
        <w:rPr>
          <w:b/>
        </w:rPr>
      </w:pPr>
      <w:r>
        <w:rPr>
          <w:b/>
        </w:rPr>
        <w:t>T</w:t>
      </w:r>
      <w:r w:rsidR="00376AD7">
        <w:rPr>
          <w:b/>
        </w:rPr>
        <w:t>able Three</w:t>
      </w:r>
      <w:r w:rsidR="00D569D9">
        <w:rPr>
          <w:b/>
        </w:rPr>
        <w:t xml:space="preserve">: </w:t>
      </w:r>
      <w:r w:rsidR="00DF6C29" w:rsidRPr="00DF6C29">
        <w:rPr>
          <w:b/>
        </w:rPr>
        <w:t>Features of the initial sample selected compared to those returning samples</w:t>
      </w:r>
      <w:r w:rsidR="00CA0BEF">
        <w:rPr>
          <w:b/>
        </w:rPr>
        <w:t xml:space="preserve"> and those analysed</w:t>
      </w:r>
    </w:p>
    <w:tbl>
      <w:tblPr>
        <w:tblW w:w="7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979"/>
        <w:gridCol w:w="1052"/>
        <w:gridCol w:w="1026"/>
        <w:gridCol w:w="979"/>
        <w:gridCol w:w="1052"/>
        <w:gridCol w:w="1026"/>
      </w:tblGrid>
      <w:tr w:rsidR="004A6EB4" w:rsidRPr="004A6EB4" w:rsidTr="008B62D8">
        <w:trPr>
          <w:cantSplit/>
          <w:trHeight w:val="300"/>
        </w:trPr>
        <w:tc>
          <w:tcPr>
            <w:tcW w:w="1773"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3057" w:type="dxa"/>
            <w:gridSpan w:val="3"/>
            <w:shd w:val="clear" w:color="auto" w:fill="auto"/>
            <w:noWrap/>
            <w:vAlign w:val="bottom"/>
            <w:hideMark/>
          </w:tcPr>
          <w:p w:rsidR="004A6EB4" w:rsidRPr="004A6EB4" w:rsidRDefault="004A6EB4" w:rsidP="004A6EB4">
            <w:pPr>
              <w:spacing w:after="0" w:line="240" w:lineRule="auto"/>
              <w:jc w:val="center"/>
              <w:rPr>
                <w:rFonts w:ascii="Calibri" w:eastAsia="Times New Roman" w:hAnsi="Calibri" w:cs="Calibri"/>
                <w:color w:val="000000"/>
                <w:lang w:eastAsia="en-GB"/>
              </w:rPr>
            </w:pPr>
            <w:r w:rsidRPr="004A6EB4">
              <w:rPr>
                <w:rFonts w:ascii="Calibri" w:eastAsia="Times New Roman" w:hAnsi="Calibri" w:cs="Calibri"/>
                <w:color w:val="000000"/>
                <w:lang w:eastAsia="en-GB"/>
              </w:rPr>
              <w:t>Number</w:t>
            </w:r>
          </w:p>
        </w:tc>
        <w:tc>
          <w:tcPr>
            <w:tcW w:w="3057" w:type="dxa"/>
            <w:gridSpan w:val="3"/>
            <w:shd w:val="clear" w:color="auto" w:fill="auto"/>
            <w:noWrap/>
            <w:vAlign w:val="bottom"/>
            <w:hideMark/>
          </w:tcPr>
          <w:p w:rsidR="004A6EB4" w:rsidRPr="004A6EB4" w:rsidRDefault="004A6EB4" w:rsidP="004A6EB4">
            <w:pPr>
              <w:spacing w:after="0" w:line="240" w:lineRule="auto"/>
              <w:jc w:val="center"/>
              <w:rPr>
                <w:rFonts w:ascii="Calibri" w:eastAsia="Times New Roman" w:hAnsi="Calibri" w:cs="Calibri"/>
                <w:color w:val="000000"/>
                <w:lang w:eastAsia="en-GB"/>
              </w:rPr>
            </w:pPr>
            <w:r w:rsidRPr="004A6EB4">
              <w:rPr>
                <w:rFonts w:ascii="Calibri" w:eastAsia="Times New Roman" w:hAnsi="Calibri" w:cs="Calibri"/>
                <w:color w:val="000000"/>
                <w:lang w:eastAsia="en-GB"/>
              </w:rPr>
              <w:t>Percentage</w:t>
            </w:r>
          </w:p>
        </w:tc>
      </w:tr>
      <w:tr w:rsidR="004A6EB4" w:rsidRPr="004A6EB4" w:rsidTr="008B62D8">
        <w:trPr>
          <w:cantSplit/>
          <w:trHeight w:val="300"/>
        </w:trPr>
        <w:tc>
          <w:tcPr>
            <w:tcW w:w="1773"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Selected</w:t>
            </w: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Returned</w:t>
            </w: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Analysed</w:t>
            </w: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Selected</w:t>
            </w: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Returned</w:t>
            </w: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Analysed</w:t>
            </w:r>
          </w:p>
        </w:tc>
      </w:tr>
      <w:tr w:rsidR="004A6EB4" w:rsidRPr="004A6EB4" w:rsidTr="008B62D8">
        <w:trPr>
          <w:cantSplit/>
          <w:trHeight w:val="300"/>
        </w:trPr>
        <w:tc>
          <w:tcPr>
            <w:tcW w:w="1773"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b/>
                <w:bCs/>
                <w:color w:val="000000"/>
                <w:lang w:eastAsia="en-GB"/>
              </w:rPr>
            </w:pPr>
            <w:r w:rsidRPr="004A6EB4">
              <w:rPr>
                <w:rFonts w:ascii="Calibri" w:eastAsia="Times New Roman" w:hAnsi="Calibri" w:cs="Calibri"/>
                <w:b/>
                <w:bCs/>
                <w:color w:val="000000"/>
                <w:lang w:eastAsia="en-GB"/>
              </w:rPr>
              <w:t>Sex</w:t>
            </w: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r>
      <w:tr w:rsidR="008B62D8" w:rsidRPr="004A6EB4" w:rsidTr="008B62D8">
        <w:trPr>
          <w:cantSplit/>
          <w:trHeight w:val="300"/>
        </w:trPr>
        <w:tc>
          <w:tcPr>
            <w:tcW w:w="1773" w:type="dxa"/>
            <w:shd w:val="clear" w:color="auto" w:fill="auto"/>
            <w:noWrap/>
            <w:vAlign w:val="bottom"/>
            <w:hideMark/>
          </w:tcPr>
          <w:p w:rsidR="008B62D8" w:rsidRPr="004A6EB4" w:rsidRDefault="008B62D8"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Male</w:t>
            </w:r>
          </w:p>
        </w:tc>
        <w:tc>
          <w:tcPr>
            <w:tcW w:w="979" w:type="dxa"/>
            <w:shd w:val="clear" w:color="auto" w:fill="auto"/>
            <w:noWrap/>
            <w:vAlign w:val="bottom"/>
            <w:hideMark/>
          </w:tcPr>
          <w:p w:rsidR="008B62D8" w:rsidRDefault="008B62D8">
            <w:pPr>
              <w:jc w:val="right"/>
              <w:rPr>
                <w:color w:val="000000"/>
              </w:rPr>
            </w:pPr>
            <w:r>
              <w:rPr>
                <w:color w:val="000000"/>
              </w:rPr>
              <w:t>2788</w:t>
            </w:r>
          </w:p>
        </w:tc>
        <w:tc>
          <w:tcPr>
            <w:tcW w:w="1052" w:type="dxa"/>
            <w:shd w:val="clear" w:color="auto" w:fill="auto"/>
            <w:noWrap/>
            <w:vAlign w:val="bottom"/>
            <w:hideMark/>
          </w:tcPr>
          <w:p w:rsidR="008B62D8" w:rsidRDefault="008B62D8">
            <w:pPr>
              <w:jc w:val="right"/>
              <w:rPr>
                <w:color w:val="000000"/>
              </w:rPr>
            </w:pPr>
            <w:r>
              <w:rPr>
                <w:color w:val="000000"/>
              </w:rPr>
              <w:t>2074</w:t>
            </w:r>
          </w:p>
        </w:tc>
        <w:tc>
          <w:tcPr>
            <w:tcW w:w="1026" w:type="dxa"/>
            <w:shd w:val="clear" w:color="auto" w:fill="auto"/>
            <w:noWrap/>
            <w:vAlign w:val="bottom"/>
            <w:hideMark/>
          </w:tcPr>
          <w:p w:rsidR="008B62D8" w:rsidRDefault="008B62D8">
            <w:pPr>
              <w:jc w:val="right"/>
              <w:rPr>
                <w:color w:val="000000"/>
              </w:rPr>
            </w:pPr>
            <w:r>
              <w:rPr>
                <w:color w:val="000000"/>
              </w:rPr>
              <w:t>1823</w:t>
            </w:r>
          </w:p>
        </w:tc>
        <w:tc>
          <w:tcPr>
            <w:tcW w:w="979" w:type="dxa"/>
            <w:shd w:val="clear" w:color="auto" w:fill="auto"/>
            <w:noWrap/>
            <w:vAlign w:val="bottom"/>
            <w:hideMark/>
          </w:tcPr>
          <w:p w:rsidR="008B62D8" w:rsidRDefault="008B62D8">
            <w:pPr>
              <w:jc w:val="right"/>
              <w:rPr>
                <w:color w:val="000000"/>
              </w:rPr>
            </w:pPr>
            <w:r>
              <w:rPr>
                <w:color w:val="000000"/>
              </w:rPr>
              <w:t>54.7%</w:t>
            </w:r>
          </w:p>
        </w:tc>
        <w:tc>
          <w:tcPr>
            <w:tcW w:w="1052" w:type="dxa"/>
            <w:shd w:val="clear" w:color="auto" w:fill="auto"/>
            <w:noWrap/>
            <w:vAlign w:val="bottom"/>
            <w:hideMark/>
          </w:tcPr>
          <w:p w:rsidR="008B62D8" w:rsidRDefault="008B62D8">
            <w:pPr>
              <w:jc w:val="right"/>
              <w:rPr>
                <w:color w:val="000000"/>
              </w:rPr>
            </w:pPr>
            <w:r>
              <w:rPr>
                <w:color w:val="000000"/>
              </w:rPr>
              <w:t>56.6%</w:t>
            </w:r>
          </w:p>
        </w:tc>
        <w:tc>
          <w:tcPr>
            <w:tcW w:w="1026" w:type="dxa"/>
            <w:shd w:val="clear" w:color="auto" w:fill="auto"/>
            <w:noWrap/>
            <w:vAlign w:val="bottom"/>
            <w:hideMark/>
          </w:tcPr>
          <w:p w:rsidR="008B62D8" w:rsidRDefault="008B62D8">
            <w:pPr>
              <w:jc w:val="right"/>
              <w:rPr>
                <w:color w:val="000000"/>
              </w:rPr>
            </w:pPr>
            <w:r>
              <w:rPr>
                <w:color w:val="000000"/>
              </w:rPr>
              <w:t>56.5%</w:t>
            </w:r>
          </w:p>
        </w:tc>
      </w:tr>
      <w:tr w:rsidR="008B62D8" w:rsidRPr="004A6EB4" w:rsidTr="008B62D8">
        <w:trPr>
          <w:cantSplit/>
          <w:trHeight w:val="300"/>
        </w:trPr>
        <w:tc>
          <w:tcPr>
            <w:tcW w:w="1773" w:type="dxa"/>
            <w:shd w:val="clear" w:color="auto" w:fill="auto"/>
            <w:noWrap/>
            <w:vAlign w:val="bottom"/>
            <w:hideMark/>
          </w:tcPr>
          <w:p w:rsidR="008B62D8" w:rsidRPr="004A6EB4" w:rsidRDefault="008B62D8"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Female</w:t>
            </w:r>
          </w:p>
        </w:tc>
        <w:tc>
          <w:tcPr>
            <w:tcW w:w="979" w:type="dxa"/>
            <w:shd w:val="clear" w:color="auto" w:fill="auto"/>
            <w:noWrap/>
            <w:vAlign w:val="bottom"/>
            <w:hideMark/>
          </w:tcPr>
          <w:p w:rsidR="008B62D8" w:rsidRDefault="008B62D8">
            <w:pPr>
              <w:jc w:val="right"/>
              <w:rPr>
                <w:color w:val="000000"/>
              </w:rPr>
            </w:pPr>
            <w:r>
              <w:rPr>
                <w:color w:val="000000"/>
              </w:rPr>
              <w:t>2313</w:t>
            </w:r>
          </w:p>
        </w:tc>
        <w:tc>
          <w:tcPr>
            <w:tcW w:w="1052" w:type="dxa"/>
            <w:shd w:val="clear" w:color="auto" w:fill="auto"/>
            <w:noWrap/>
            <w:vAlign w:val="bottom"/>
            <w:hideMark/>
          </w:tcPr>
          <w:p w:rsidR="008B62D8" w:rsidRDefault="008B62D8">
            <w:pPr>
              <w:jc w:val="right"/>
              <w:rPr>
                <w:color w:val="000000"/>
              </w:rPr>
            </w:pPr>
            <w:r>
              <w:rPr>
                <w:color w:val="000000"/>
              </w:rPr>
              <w:t>1592</w:t>
            </w:r>
          </w:p>
        </w:tc>
        <w:tc>
          <w:tcPr>
            <w:tcW w:w="1026" w:type="dxa"/>
            <w:shd w:val="clear" w:color="auto" w:fill="auto"/>
            <w:noWrap/>
            <w:vAlign w:val="bottom"/>
            <w:hideMark/>
          </w:tcPr>
          <w:p w:rsidR="008B62D8" w:rsidRDefault="008B62D8">
            <w:pPr>
              <w:jc w:val="right"/>
              <w:rPr>
                <w:color w:val="000000"/>
              </w:rPr>
            </w:pPr>
            <w:r>
              <w:rPr>
                <w:color w:val="000000"/>
              </w:rPr>
              <w:t>1401</w:t>
            </w:r>
          </w:p>
        </w:tc>
        <w:tc>
          <w:tcPr>
            <w:tcW w:w="979" w:type="dxa"/>
            <w:shd w:val="clear" w:color="auto" w:fill="auto"/>
            <w:noWrap/>
            <w:vAlign w:val="bottom"/>
            <w:hideMark/>
          </w:tcPr>
          <w:p w:rsidR="008B62D8" w:rsidRDefault="008B62D8">
            <w:pPr>
              <w:jc w:val="right"/>
              <w:rPr>
                <w:color w:val="000000"/>
              </w:rPr>
            </w:pPr>
            <w:r>
              <w:rPr>
                <w:color w:val="000000"/>
              </w:rPr>
              <w:t>45.3%</w:t>
            </w:r>
          </w:p>
        </w:tc>
        <w:tc>
          <w:tcPr>
            <w:tcW w:w="1052" w:type="dxa"/>
            <w:shd w:val="clear" w:color="auto" w:fill="auto"/>
            <w:noWrap/>
            <w:vAlign w:val="bottom"/>
            <w:hideMark/>
          </w:tcPr>
          <w:p w:rsidR="008B62D8" w:rsidRDefault="008B62D8">
            <w:pPr>
              <w:jc w:val="right"/>
              <w:rPr>
                <w:color w:val="000000"/>
              </w:rPr>
            </w:pPr>
            <w:r>
              <w:rPr>
                <w:color w:val="000000"/>
              </w:rPr>
              <w:t>43.4%</w:t>
            </w:r>
          </w:p>
        </w:tc>
        <w:tc>
          <w:tcPr>
            <w:tcW w:w="1026" w:type="dxa"/>
            <w:shd w:val="clear" w:color="auto" w:fill="auto"/>
            <w:noWrap/>
            <w:vAlign w:val="bottom"/>
            <w:hideMark/>
          </w:tcPr>
          <w:p w:rsidR="008B62D8" w:rsidRDefault="008B62D8">
            <w:pPr>
              <w:jc w:val="right"/>
              <w:rPr>
                <w:color w:val="000000"/>
              </w:rPr>
            </w:pPr>
            <w:r>
              <w:rPr>
                <w:color w:val="000000"/>
              </w:rPr>
              <w:t>43.5%</w:t>
            </w:r>
          </w:p>
        </w:tc>
      </w:tr>
      <w:tr w:rsidR="004A6EB4" w:rsidRPr="004A6EB4" w:rsidTr="008B62D8">
        <w:trPr>
          <w:cantSplit/>
          <w:trHeight w:val="300"/>
        </w:trPr>
        <w:tc>
          <w:tcPr>
            <w:tcW w:w="1773"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r>
      <w:tr w:rsidR="004A6EB4" w:rsidRPr="004A6EB4" w:rsidTr="008B62D8">
        <w:trPr>
          <w:cantSplit/>
          <w:trHeight w:val="300"/>
        </w:trPr>
        <w:tc>
          <w:tcPr>
            <w:tcW w:w="1773"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b/>
                <w:bCs/>
                <w:color w:val="000000"/>
                <w:lang w:eastAsia="en-GB"/>
              </w:rPr>
            </w:pPr>
            <w:r w:rsidRPr="004A6EB4">
              <w:rPr>
                <w:rFonts w:ascii="Calibri" w:eastAsia="Times New Roman" w:hAnsi="Calibri" w:cs="Calibri"/>
                <w:b/>
                <w:bCs/>
                <w:color w:val="000000"/>
                <w:lang w:eastAsia="en-GB"/>
              </w:rPr>
              <w:t>Age Range</w:t>
            </w: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r>
      <w:tr w:rsidR="008B62D8" w:rsidRPr="004A6EB4" w:rsidTr="008B62D8">
        <w:trPr>
          <w:cantSplit/>
          <w:trHeight w:val="300"/>
        </w:trPr>
        <w:tc>
          <w:tcPr>
            <w:tcW w:w="1773" w:type="dxa"/>
            <w:shd w:val="clear" w:color="auto" w:fill="auto"/>
            <w:noWrap/>
            <w:vAlign w:val="bottom"/>
            <w:hideMark/>
          </w:tcPr>
          <w:p w:rsidR="008B62D8" w:rsidRPr="004A6EB4" w:rsidRDefault="008B62D8"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0-4</w:t>
            </w:r>
          </w:p>
        </w:tc>
        <w:tc>
          <w:tcPr>
            <w:tcW w:w="979" w:type="dxa"/>
            <w:shd w:val="clear" w:color="auto" w:fill="auto"/>
            <w:noWrap/>
            <w:vAlign w:val="bottom"/>
            <w:hideMark/>
          </w:tcPr>
          <w:p w:rsidR="008B62D8" w:rsidRDefault="008B62D8">
            <w:pPr>
              <w:jc w:val="right"/>
              <w:rPr>
                <w:color w:val="000000"/>
              </w:rPr>
            </w:pPr>
            <w:r>
              <w:rPr>
                <w:color w:val="000000"/>
              </w:rPr>
              <w:t>602</w:t>
            </w:r>
          </w:p>
        </w:tc>
        <w:tc>
          <w:tcPr>
            <w:tcW w:w="1052" w:type="dxa"/>
            <w:shd w:val="clear" w:color="auto" w:fill="auto"/>
            <w:noWrap/>
            <w:vAlign w:val="bottom"/>
            <w:hideMark/>
          </w:tcPr>
          <w:p w:rsidR="008B62D8" w:rsidRDefault="008B62D8">
            <w:pPr>
              <w:jc w:val="right"/>
              <w:rPr>
                <w:color w:val="000000"/>
              </w:rPr>
            </w:pPr>
            <w:r>
              <w:rPr>
                <w:color w:val="000000"/>
              </w:rPr>
              <w:t>386</w:t>
            </w:r>
          </w:p>
        </w:tc>
        <w:tc>
          <w:tcPr>
            <w:tcW w:w="1026" w:type="dxa"/>
            <w:shd w:val="clear" w:color="auto" w:fill="auto"/>
            <w:noWrap/>
            <w:vAlign w:val="bottom"/>
            <w:hideMark/>
          </w:tcPr>
          <w:p w:rsidR="008B62D8" w:rsidRDefault="008B62D8">
            <w:pPr>
              <w:jc w:val="right"/>
              <w:rPr>
                <w:color w:val="000000"/>
              </w:rPr>
            </w:pPr>
            <w:r>
              <w:rPr>
                <w:color w:val="000000"/>
              </w:rPr>
              <w:t>340</w:t>
            </w:r>
          </w:p>
        </w:tc>
        <w:tc>
          <w:tcPr>
            <w:tcW w:w="979" w:type="dxa"/>
            <w:shd w:val="clear" w:color="auto" w:fill="auto"/>
            <w:noWrap/>
            <w:vAlign w:val="bottom"/>
            <w:hideMark/>
          </w:tcPr>
          <w:p w:rsidR="008B62D8" w:rsidRDefault="008B62D8">
            <w:pPr>
              <w:jc w:val="right"/>
              <w:rPr>
                <w:color w:val="000000"/>
              </w:rPr>
            </w:pPr>
            <w:r>
              <w:rPr>
                <w:color w:val="000000"/>
              </w:rPr>
              <w:t>11.8%</w:t>
            </w:r>
          </w:p>
        </w:tc>
        <w:tc>
          <w:tcPr>
            <w:tcW w:w="1052" w:type="dxa"/>
            <w:shd w:val="clear" w:color="auto" w:fill="auto"/>
            <w:noWrap/>
            <w:vAlign w:val="bottom"/>
            <w:hideMark/>
          </w:tcPr>
          <w:p w:rsidR="008B62D8" w:rsidRDefault="008B62D8">
            <w:pPr>
              <w:jc w:val="right"/>
              <w:rPr>
                <w:color w:val="000000"/>
              </w:rPr>
            </w:pPr>
            <w:r>
              <w:rPr>
                <w:color w:val="000000"/>
              </w:rPr>
              <w:t>10.5%</w:t>
            </w:r>
          </w:p>
        </w:tc>
        <w:tc>
          <w:tcPr>
            <w:tcW w:w="1026" w:type="dxa"/>
            <w:shd w:val="clear" w:color="auto" w:fill="auto"/>
            <w:noWrap/>
            <w:vAlign w:val="bottom"/>
            <w:hideMark/>
          </w:tcPr>
          <w:p w:rsidR="008B62D8" w:rsidRDefault="008B62D8">
            <w:pPr>
              <w:jc w:val="right"/>
              <w:rPr>
                <w:color w:val="000000"/>
              </w:rPr>
            </w:pPr>
            <w:r>
              <w:rPr>
                <w:color w:val="000000"/>
              </w:rPr>
              <w:t>10.5%</w:t>
            </w:r>
          </w:p>
        </w:tc>
      </w:tr>
      <w:tr w:rsidR="008B62D8" w:rsidRPr="004A6EB4" w:rsidTr="008B62D8">
        <w:trPr>
          <w:cantSplit/>
          <w:trHeight w:val="300"/>
        </w:trPr>
        <w:tc>
          <w:tcPr>
            <w:tcW w:w="1773" w:type="dxa"/>
            <w:shd w:val="clear" w:color="auto" w:fill="auto"/>
            <w:noWrap/>
            <w:vAlign w:val="bottom"/>
            <w:hideMark/>
          </w:tcPr>
          <w:p w:rsidR="008B62D8" w:rsidRPr="004A6EB4" w:rsidRDefault="008B62D8"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5-12</w:t>
            </w:r>
          </w:p>
        </w:tc>
        <w:tc>
          <w:tcPr>
            <w:tcW w:w="979" w:type="dxa"/>
            <w:shd w:val="clear" w:color="auto" w:fill="auto"/>
            <w:noWrap/>
            <w:vAlign w:val="bottom"/>
            <w:hideMark/>
          </w:tcPr>
          <w:p w:rsidR="008B62D8" w:rsidRDefault="008B62D8">
            <w:pPr>
              <w:jc w:val="right"/>
              <w:rPr>
                <w:color w:val="000000"/>
              </w:rPr>
            </w:pPr>
            <w:r>
              <w:rPr>
                <w:color w:val="000000"/>
              </w:rPr>
              <w:t>3479</w:t>
            </w:r>
          </w:p>
        </w:tc>
        <w:tc>
          <w:tcPr>
            <w:tcW w:w="1052" w:type="dxa"/>
            <w:shd w:val="clear" w:color="auto" w:fill="auto"/>
            <w:noWrap/>
            <w:vAlign w:val="bottom"/>
            <w:hideMark/>
          </w:tcPr>
          <w:p w:rsidR="008B62D8" w:rsidRDefault="008B62D8">
            <w:pPr>
              <w:jc w:val="right"/>
              <w:rPr>
                <w:color w:val="000000"/>
              </w:rPr>
            </w:pPr>
            <w:r>
              <w:rPr>
                <w:color w:val="000000"/>
              </w:rPr>
              <w:t>2562</w:t>
            </w:r>
          </w:p>
        </w:tc>
        <w:tc>
          <w:tcPr>
            <w:tcW w:w="1026" w:type="dxa"/>
            <w:shd w:val="clear" w:color="auto" w:fill="auto"/>
            <w:noWrap/>
            <w:vAlign w:val="bottom"/>
            <w:hideMark/>
          </w:tcPr>
          <w:p w:rsidR="008B62D8" w:rsidRDefault="008B62D8">
            <w:pPr>
              <w:jc w:val="right"/>
              <w:rPr>
                <w:color w:val="000000"/>
              </w:rPr>
            </w:pPr>
            <w:r>
              <w:rPr>
                <w:color w:val="000000"/>
              </w:rPr>
              <w:t>2263</w:t>
            </w:r>
          </w:p>
        </w:tc>
        <w:tc>
          <w:tcPr>
            <w:tcW w:w="979" w:type="dxa"/>
            <w:shd w:val="clear" w:color="auto" w:fill="auto"/>
            <w:noWrap/>
            <w:vAlign w:val="bottom"/>
            <w:hideMark/>
          </w:tcPr>
          <w:p w:rsidR="008B62D8" w:rsidRDefault="008B62D8">
            <w:pPr>
              <w:jc w:val="right"/>
              <w:rPr>
                <w:color w:val="000000"/>
              </w:rPr>
            </w:pPr>
            <w:r>
              <w:rPr>
                <w:color w:val="000000"/>
              </w:rPr>
              <w:t>68.3%</w:t>
            </w:r>
          </w:p>
        </w:tc>
        <w:tc>
          <w:tcPr>
            <w:tcW w:w="1052" w:type="dxa"/>
            <w:shd w:val="clear" w:color="auto" w:fill="auto"/>
            <w:noWrap/>
            <w:vAlign w:val="bottom"/>
            <w:hideMark/>
          </w:tcPr>
          <w:p w:rsidR="008B62D8" w:rsidRDefault="008B62D8">
            <w:pPr>
              <w:jc w:val="right"/>
              <w:rPr>
                <w:color w:val="000000"/>
              </w:rPr>
            </w:pPr>
            <w:r>
              <w:rPr>
                <w:color w:val="000000"/>
              </w:rPr>
              <w:t>69.9%</w:t>
            </w:r>
          </w:p>
        </w:tc>
        <w:tc>
          <w:tcPr>
            <w:tcW w:w="1026" w:type="dxa"/>
            <w:shd w:val="clear" w:color="auto" w:fill="auto"/>
            <w:noWrap/>
            <w:vAlign w:val="bottom"/>
            <w:hideMark/>
          </w:tcPr>
          <w:p w:rsidR="008B62D8" w:rsidRDefault="008B62D8">
            <w:pPr>
              <w:jc w:val="right"/>
              <w:rPr>
                <w:color w:val="000000"/>
              </w:rPr>
            </w:pPr>
            <w:r>
              <w:rPr>
                <w:color w:val="000000"/>
              </w:rPr>
              <w:t>70.2%</w:t>
            </w:r>
          </w:p>
        </w:tc>
      </w:tr>
      <w:tr w:rsidR="008B62D8" w:rsidRPr="004A6EB4" w:rsidTr="008B62D8">
        <w:trPr>
          <w:cantSplit/>
          <w:trHeight w:val="300"/>
        </w:trPr>
        <w:tc>
          <w:tcPr>
            <w:tcW w:w="1773" w:type="dxa"/>
            <w:shd w:val="clear" w:color="auto" w:fill="auto"/>
            <w:noWrap/>
            <w:vAlign w:val="bottom"/>
            <w:hideMark/>
          </w:tcPr>
          <w:p w:rsidR="008B62D8" w:rsidRPr="004A6EB4" w:rsidRDefault="008B62D8"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13-18</w:t>
            </w:r>
          </w:p>
        </w:tc>
        <w:tc>
          <w:tcPr>
            <w:tcW w:w="979" w:type="dxa"/>
            <w:shd w:val="clear" w:color="auto" w:fill="auto"/>
            <w:noWrap/>
            <w:vAlign w:val="bottom"/>
            <w:hideMark/>
          </w:tcPr>
          <w:p w:rsidR="008B62D8" w:rsidRDefault="008B62D8">
            <w:pPr>
              <w:jc w:val="right"/>
              <w:rPr>
                <w:color w:val="000000"/>
              </w:rPr>
            </w:pPr>
            <w:r>
              <w:rPr>
                <w:color w:val="000000"/>
              </w:rPr>
              <w:t>1005</w:t>
            </w:r>
          </w:p>
        </w:tc>
        <w:tc>
          <w:tcPr>
            <w:tcW w:w="1052" w:type="dxa"/>
            <w:shd w:val="clear" w:color="auto" w:fill="auto"/>
            <w:noWrap/>
            <w:vAlign w:val="bottom"/>
            <w:hideMark/>
          </w:tcPr>
          <w:p w:rsidR="008B62D8" w:rsidRDefault="008B62D8">
            <w:pPr>
              <w:jc w:val="right"/>
              <w:rPr>
                <w:color w:val="000000"/>
              </w:rPr>
            </w:pPr>
            <w:r>
              <w:rPr>
                <w:color w:val="000000"/>
              </w:rPr>
              <w:t>709</w:t>
            </w:r>
          </w:p>
        </w:tc>
        <w:tc>
          <w:tcPr>
            <w:tcW w:w="1026" w:type="dxa"/>
            <w:shd w:val="clear" w:color="auto" w:fill="auto"/>
            <w:noWrap/>
            <w:vAlign w:val="bottom"/>
            <w:hideMark/>
          </w:tcPr>
          <w:p w:rsidR="008B62D8" w:rsidRDefault="008B62D8">
            <w:pPr>
              <w:jc w:val="right"/>
              <w:rPr>
                <w:color w:val="000000"/>
              </w:rPr>
            </w:pPr>
            <w:r>
              <w:rPr>
                <w:color w:val="000000"/>
              </w:rPr>
              <w:t>615</w:t>
            </w:r>
          </w:p>
        </w:tc>
        <w:tc>
          <w:tcPr>
            <w:tcW w:w="979" w:type="dxa"/>
            <w:shd w:val="clear" w:color="auto" w:fill="auto"/>
            <w:noWrap/>
            <w:vAlign w:val="bottom"/>
            <w:hideMark/>
          </w:tcPr>
          <w:p w:rsidR="008B62D8" w:rsidRDefault="008B62D8">
            <w:pPr>
              <w:jc w:val="right"/>
              <w:rPr>
                <w:color w:val="000000"/>
              </w:rPr>
            </w:pPr>
            <w:r>
              <w:rPr>
                <w:color w:val="000000"/>
              </w:rPr>
              <w:t>19.7%</w:t>
            </w:r>
          </w:p>
        </w:tc>
        <w:tc>
          <w:tcPr>
            <w:tcW w:w="1052" w:type="dxa"/>
            <w:shd w:val="clear" w:color="auto" w:fill="auto"/>
            <w:noWrap/>
            <w:vAlign w:val="bottom"/>
            <w:hideMark/>
          </w:tcPr>
          <w:p w:rsidR="008B62D8" w:rsidRDefault="008B62D8">
            <w:pPr>
              <w:jc w:val="right"/>
              <w:rPr>
                <w:color w:val="000000"/>
              </w:rPr>
            </w:pPr>
            <w:r>
              <w:rPr>
                <w:color w:val="000000"/>
              </w:rPr>
              <w:t>19.4%</w:t>
            </w:r>
          </w:p>
        </w:tc>
        <w:tc>
          <w:tcPr>
            <w:tcW w:w="1026" w:type="dxa"/>
            <w:shd w:val="clear" w:color="auto" w:fill="auto"/>
            <w:noWrap/>
            <w:vAlign w:val="bottom"/>
            <w:hideMark/>
          </w:tcPr>
          <w:p w:rsidR="008B62D8" w:rsidRDefault="008B62D8">
            <w:pPr>
              <w:jc w:val="right"/>
              <w:rPr>
                <w:color w:val="000000"/>
              </w:rPr>
            </w:pPr>
            <w:r>
              <w:rPr>
                <w:color w:val="000000"/>
              </w:rPr>
              <w:t>19.1%</w:t>
            </w:r>
          </w:p>
        </w:tc>
      </w:tr>
      <w:tr w:rsidR="008B62D8" w:rsidRPr="004A6EB4" w:rsidTr="008B62D8">
        <w:trPr>
          <w:cantSplit/>
          <w:trHeight w:val="300"/>
        </w:trPr>
        <w:tc>
          <w:tcPr>
            <w:tcW w:w="1773" w:type="dxa"/>
            <w:shd w:val="clear" w:color="auto" w:fill="auto"/>
            <w:noWrap/>
            <w:vAlign w:val="bottom"/>
            <w:hideMark/>
          </w:tcPr>
          <w:p w:rsidR="008B62D8" w:rsidRPr="004A6EB4" w:rsidRDefault="008B62D8"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19+</w:t>
            </w:r>
          </w:p>
        </w:tc>
        <w:tc>
          <w:tcPr>
            <w:tcW w:w="979" w:type="dxa"/>
            <w:shd w:val="clear" w:color="auto" w:fill="auto"/>
            <w:noWrap/>
            <w:vAlign w:val="bottom"/>
            <w:hideMark/>
          </w:tcPr>
          <w:p w:rsidR="008B62D8" w:rsidRDefault="008B62D8">
            <w:pPr>
              <w:jc w:val="right"/>
              <w:rPr>
                <w:color w:val="000000"/>
              </w:rPr>
            </w:pPr>
            <w:r>
              <w:rPr>
                <w:color w:val="000000"/>
              </w:rPr>
              <w:t>10</w:t>
            </w:r>
          </w:p>
        </w:tc>
        <w:tc>
          <w:tcPr>
            <w:tcW w:w="1052" w:type="dxa"/>
            <w:shd w:val="clear" w:color="auto" w:fill="auto"/>
            <w:noWrap/>
            <w:vAlign w:val="bottom"/>
            <w:hideMark/>
          </w:tcPr>
          <w:p w:rsidR="008B62D8" w:rsidRDefault="008B62D8">
            <w:pPr>
              <w:jc w:val="right"/>
              <w:rPr>
                <w:color w:val="000000"/>
              </w:rPr>
            </w:pPr>
            <w:r>
              <w:rPr>
                <w:color w:val="000000"/>
              </w:rPr>
              <w:t>7</w:t>
            </w:r>
          </w:p>
        </w:tc>
        <w:tc>
          <w:tcPr>
            <w:tcW w:w="1026" w:type="dxa"/>
            <w:shd w:val="clear" w:color="auto" w:fill="auto"/>
            <w:noWrap/>
            <w:vAlign w:val="bottom"/>
            <w:hideMark/>
          </w:tcPr>
          <w:p w:rsidR="008B62D8" w:rsidRDefault="008B62D8">
            <w:pPr>
              <w:jc w:val="right"/>
              <w:rPr>
                <w:color w:val="000000"/>
              </w:rPr>
            </w:pPr>
            <w:r>
              <w:rPr>
                <w:color w:val="000000"/>
              </w:rPr>
              <w:t>6</w:t>
            </w:r>
          </w:p>
        </w:tc>
        <w:tc>
          <w:tcPr>
            <w:tcW w:w="979" w:type="dxa"/>
            <w:shd w:val="clear" w:color="auto" w:fill="auto"/>
            <w:noWrap/>
            <w:vAlign w:val="bottom"/>
            <w:hideMark/>
          </w:tcPr>
          <w:p w:rsidR="008B62D8" w:rsidRDefault="008B62D8">
            <w:pPr>
              <w:jc w:val="right"/>
              <w:rPr>
                <w:color w:val="000000"/>
              </w:rPr>
            </w:pPr>
            <w:r>
              <w:rPr>
                <w:color w:val="000000"/>
              </w:rPr>
              <w:t>0.2%</w:t>
            </w:r>
          </w:p>
        </w:tc>
        <w:tc>
          <w:tcPr>
            <w:tcW w:w="1052" w:type="dxa"/>
            <w:shd w:val="clear" w:color="auto" w:fill="auto"/>
            <w:noWrap/>
            <w:vAlign w:val="bottom"/>
            <w:hideMark/>
          </w:tcPr>
          <w:p w:rsidR="008B62D8" w:rsidRDefault="008B62D8">
            <w:pPr>
              <w:jc w:val="right"/>
              <w:rPr>
                <w:color w:val="000000"/>
              </w:rPr>
            </w:pPr>
            <w:r>
              <w:rPr>
                <w:color w:val="000000"/>
              </w:rPr>
              <w:t>0.2%</w:t>
            </w:r>
          </w:p>
        </w:tc>
        <w:tc>
          <w:tcPr>
            <w:tcW w:w="1026" w:type="dxa"/>
            <w:shd w:val="clear" w:color="auto" w:fill="auto"/>
            <w:noWrap/>
            <w:vAlign w:val="bottom"/>
            <w:hideMark/>
          </w:tcPr>
          <w:p w:rsidR="008B62D8" w:rsidRDefault="008B62D8">
            <w:pPr>
              <w:jc w:val="right"/>
              <w:rPr>
                <w:color w:val="000000"/>
              </w:rPr>
            </w:pPr>
            <w:r>
              <w:rPr>
                <w:color w:val="000000"/>
              </w:rPr>
              <w:t>0.2%</w:t>
            </w:r>
          </w:p>
        </w:tc>
      </w:tr>
      <w:tr w:rsidR="004A6EB4" w:rsidRPr="004A6EB4" w:rsidTr="008B62D8">
        <w:trPr>
          <w:cantSplit/>
          <w:trHeight w:val="300"/>
        </w:trPr>
        <w:tc>
          <w:tcPr>
            <w:tcW w:w="1773"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r>
      <w:tr w:rsidR="004A6EB4" w:rsidRPr="004A6EB4" w:rsidTr="008B62D8">
        <w:trPr>
          <w:cantSplit/>
          <w:trHeight w:val="300"/>
        </w:trPr>
        <w:tc>
          <w:tcPr>
            <w:tcW w:w="1773"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b/>
                <w:bCs/>
                <w:color w:val="000000"/>
                <w:lang w:eastAsia="en-GB"/>
              </w:rPr>
            </w:pPr>
            <w:r w:rsidRPr="004A6EB4">
              <w:rPr>
                <w:rFonts w:ascii="Calibri" w:eastAsia="Times New Roman" w:hAnsi="Calibri" w:cs="Calibri"/>
                <w:b/>
                <w:bCs/>
                <w:color w:val="000000"/>
                <w:lang w:eastAsia="en-GB"/>
              </w:rPr>
              <w:t>Site Type</w:t>
            </w: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979"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52"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c>
          <w:tcPr>
            <w:tcW w:w="1026" w:type="dxa"/>
            <w:shd w:val="clear" w:color="auto" w:fill="auto"/>
            <w:noWrap/>
            <w:vAlign w:val="bottom"/>
            <w:hideMark/>
          </w:tcPr>
          <w:p w:rsidR="004A6EB4" w:rsidRPr="004A6EB4" w:rsidRDefault="004A6EB4" w:rsidP="004A6EB4">
            <w:pPr>
              <w:spacing w:after="0" w:line="240" w:lineRule="auto"/>
              <w:rPr>
                <w:rFonts w:ascii="Calibri" w:eastAsia="Times New Roman" w:hAnsi="Calibri" w:cs="Calibri"/>
                <w:color w:val="000000"/>
                <w:lang w:eastAsia="en-GB"/>
              </w:rPr>
            </w:pPr>
          </w:p>
        </w:tc>
      </w:tr>
      <w:tr w:rsidR="008B62D8" w:rsidRPr="004A6EB4" w:rsidTr="008B62D8">
        <w:trPr>
          <w:cantSplit/>
          <w:trHeight w:val="300"/>
        </w:trPr>
        <w:tc>
          <w:tcPr>
            <w:tcW w:w="1773" w:type="dxa"/>
            <w:shd w:val="clear" w:color="auto" w:fill="auto"/>
            <w:noWrap/>
            <w:vAlign w:val="bottom"/>
            <w:hideMark/>
          </w:tcPr>
          <w:p w:rsidR="008B62D8" w:rsidRPr="004A6EB4" w:rsidRDefault="008B62D8"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Government School</w:t>
            </w:r>
          </w:p>
        </w:tc>
        <w:tc>
          <w:tcPr>
            <w:tcW w:w="979" w:type="dxa"/>
            <w:shd w:val="clear" w:color="auto" w:fill="auto"/>
            <w:noWrap/>
            <w:vAlign w:val="bottom"/>
            <w:hideMark/>
          </w:tcPr>
          <w:p w:rsidR="008B62D8" w:rsidRDefault="008B62D8">
            <w:pPr>
              <w:jc w:val="right"/>
              <w:rPr>
                <w:color w:val="000000"/>
              </w:rPr>
            </w:pPr>
            <w:r>
              <w:rPr>
                <w:color w:val="000000"/>
              </w:rPr>
              <w:t>1600</w:t>
            </w:r>
          </w:p>
        </w:tc>
        <w:tc>
          <w:tcPr>
            <w:tcW w:w="1052" w:type="dxa"/>
            <w:shd w:val="clear" w:color="auto" w:fill="auto"/>
            <w:noWrap/>
            <w:vAlign w:val="bottom"/>
            <w:hideMark/>
          </w:tcPr>
          <w:p w:rsidR="008B62D8" w:rsidRDefault="008B62D8">
            <w:pPr>
              <w:jc w:val="right"/>
              <w:rPr>
                <w:color w:val="000000"/>
              </w:rPr>
            </w:pPr>
            <w:r>
              <w:rPr>
                <w:color w:val="000000"/>
              </w:rPr>
              <w:t>1136</w:t>
            </w:r>
          </w:p>
        </w:tc>
        <w:tc>
          <w:tcPr>
            <w:tcW w:w="1026" w:type="dxa"/>
            <w:shd w:val="clear" w:color="auto" w:fill="auto"/>
            <w:noWrap/>
            <w:vAlign w:val="bottom"/>
            <w:hideMark/>
          </w:tcPr>
          <w:p w:rsidR="008B62D8" w:rsidRDefault="008B62D8">
            <w:pPr>
              <w:jc w:val="right"/>
              <w:rPr>
                <w:color w:val="000000"/>
              </w:rPr>
            </w:pPr>
            <w:r>
              <w:rPr>
                <w:color w:val="000000"/>
              </w:rPr>
              <w:t>995</w:t>
            </w:r>
          </w:p>
        </w:tc>
        <w:tc>
          <w:tcPr>
            <w:tcW w:w="979" w:type="dxa"/>
            <w:shd w:val="clear" w:color="auto" w:fill="auto"/>
            <w:noWrap/>
            <w:vAlign w:val="bottom"/>
            <w:hideMark/>
          </w:tcPr>
          <w:p w:rsidR="008B62D8" w:rsidRDefault="008B62D8">
            <w:pPr>
              <w:jc w:val="right"/>
              <w:rPr>
                <w:color w:val="000000"/>
              </w:rPr>
            </w:pPr>
            <w:r>
              <w:rPr>
                <w:color w:val="000000"/>
              </w:rPr>
              <w:t>28.6%</w:t>
            </w:r>
          </w:p>
        </w:tc>
        <w:tc>
          <w:tcPr>
            <w:tcW w:w="1052" w:type="dxa"/>
            <w:shd w:val="clear" w:color="auto" w:fill="auto"/>
            <w:noWrap/>
            <w:vAlign w:val="bottom"/>
            <w:hideMark/>
          </w:tcPr>
          <w:p w:rsidR="008B62D8" w:rsidRDefault="008B62D8">
            <w:pPr>
              <w:jc w:val="right"/>
              <w:rPr>
                <w:color w:val="000000"/>
              </w:rPr>
            </w:pPr>
            <w:r>
              <w:rPr>
                <w:color w:val="000000"/>
              </w:rPr>
              <w:t>31.0%</w:t>
            </w:r>
          </w:p>
        </w:tc>
        <w:tc>
          <w:tcPr>
            <w:tcW w:w="1026" w:type="dxa"/>
            <w:shd w:val="clear" w:color="auto" w:fill="auto"/>
            <w:noWrap/>
            <w:vAlign w:val="bottom"/>
            <w:hideMark/>
          </w:tcPr>
          <w:p w:rsidR="008B62D8" w:rsidRDefault="008B62D8">
            <w:pPr>
              <w:jc w:val="right"/>
              <w:rPr>
                <w:color w:val="000000"/>
              </w:rPr>
            </w:pPr>
            <w:r>
              <w:rPr>
                <w:color w:val="000000"/>
              </w:rPr>
              <w:t>30.9%</w:t>
            </w:r>
          </w:p>
        </w:tc>
      </w:tr>
      <w:tr w:rsidR="008B62D8" w:rsidRPr="004A6EB4" w:rsidTr="008B62D8">
        <w:trPr>
          <w:cantSplit/>
          <w:trHeight w:val="300"/>
        </w:trPr>
        <w:tc>
          <w:tcPr>
            <w:tcW w:w="1773" w:type="dxa"/>
            <w:shd w:val="clear" w:color="auto" w:fill="auto"/>
            <w:noWrap/>
            <w:vAlign w:val="bottom"/>
            <w:hideMark/>
          </w:tcPr>
          <w:p w:rsidR="008B62D8" w:rsidRPr="004A6EB4" w:rsidRDefault="008B62D8"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MCD School</w:t>
            </w:r>
          </w:p>
        </w:tc>
        <w:tc>
          <w:tcPr>
            <w:tcW w:w="979" w:type="dxa"/>
            <w:shd w:val="clear" w:color="auto" w:fill="auto"/>
            <w:noWrap/>
            <w:vAlign w:val="bottom"/>
            <w:hideMark/>
          </w:tcPr>
          <w:p w:rsidR="008B62D8" w:rsidRDefault="008B62D8">
            <w:pPr>
              <w:jc w:val="right"/>
              <w:rPr>
                <w:color w:val="000000"/>
              </w:rPr>
            </w:pPr>
            <w:r>
              <w:rPr>
                <w:color w:val="000000"/>
              </w:rPr>
              <w:t>1600</w:t>
            </w:r>
          </w:p>
        </w:tc>
        <w:tc>
          <w:tcPr>
            <w:tcW w:w="1052" w:type="dxa"/>
            <w:shd w:val="clear" w:color="auto" w:fill="auto"/>
            <w:noWrap/>
            <w:vAlign w:val="bottom"/>
            <w:hideMark/>
          </w:tcPr>
          <w:p w:rsidR="008B62D8" w:rsidRDefault="008B62D8">
            <w:pPr>
              <w:jc w:val="right"/>
              <w:rPr>
                <w:color w:val="000000"/>
              </w:rPr>
            </w:pPr>
            <w:r>
              <w:rPr>
                <w:color w:val="000000"/>
              </w:rPr>
              <w:t>1174</w:t>
            </w:r>
          </w:p>
        </w:tc>
        <w:tc>
          <w:tcPr>
            <w:tcW w:w="1026" w:type="dxa"/>
            <w:shd w:val="clear" w:color="auto" w:fill="auto"/>
            <w:noWrap/>
            <w:vAlign w:val="bottom"/>
            <w:hideMark/>
          </w:tcPr>
          <w:p w:rsidR="008B62D8" w:rsidRDefault="008B62D8">
            <w:pPr>
              <w:jc w:val="right"/>
              <w:rPr>
                <w:color w:val="000000"/>
              </w:rPr>
            </w:pPr>
            <w:r>
              <w:rPr>
                <w:color w:val="000000"/>
              </w:rPr>
              <w:t>1094</w:t>
            </w:r>
          </w:p>
        </w:tc>
        <w:tc>
          <w:tcPr>
            <w:tcW w:w="979" w:type="dxa"/>
            <w:shd w:val="clear" w:color="auto" w:fill="auto"/>
            <w:noWrap/>
            <w:vAlign w:val="bottom"/>
            <w:hideMark/>
          </w:tcPr>
          <w:p w:rsidR="008B62D8" w:rsidRDefault="008B62D8">
            <w:pPr>
              <w:jc w:val="right"/>
              <w:rPr>
                <w:color w:val="000000"/>
              </w:rPr>
            </w:pPr>
            <w:r>
              <w:rPr>
                <w:color w:val="000000"/>
              </w:rPr>
              <w:t>28.6%</w:t>
            </w:r>
          </w:p>
        </w:tc>
        <w:tc>
          <w:tcPr>
            <w:tcW w:w="1052" w:type="dxa"/>
            <w:shd w:val="clear" w:color="auto" w:fill="auto"/>
            <w:noWrap/>
            <w:vAlign w:val="bottom"/>
            <w:hideMark/>
          </w:tcPr>
          <w:p w:rsidR="008B62D8" w:rsidRDefault="008B62D8">
            <w:pPr>
              <w:jc w:val="right"/>
              <w:rPr>
                <w:color w:val="000000"/>
              </w:rPr>
            </w:pPr>
            <w:r>
              <w:rPr>
                <w:color w:val="000000"/>
              </w:rPr>
              <w:t>32.0%</w:t>
            </w:r>
          </w:p>
        </w:tc>
        <w:tc>
          <w:tcPr>
            <w:tcW w:w="1026" w:type="dxa"/>
            <w:shd w:val="clear" w:color="auto" w:fill="auto"/>
            <w:noWrap/>
            <w:vAlign w:val="bottom"/>
            <w:hideMark/>
          </w:tcPr>
          <w:p w:rsidR="008B62D8" w:rsidRDefault="008B62D8">
            <w:pPr>
              <w:jc w:val="right"/>
              <w:rPr>
                <w:color w:val="000000"/>
              </w:rPr>
            </w:pPr>
            <w:r>
              <w:rPr>
                <w:color w:val="000000"/>
              </w:rPr>
              <w:t>33.9%</w:t>
            </w:r>
          </w:p>
        </w:tc>
      </w:tr>
      <w:tr w:rsidR="008B62D8" w:rsidRPr="004A6EB4" w:rsidTr="008B62D8">
        <w:trPr>
          <w:cantSplit/>
          <w:trHeight w:val="300"/>
        </w:trPr>
        <w:tc>
          <w:tcPr>
            <w:tcW w:w="1773" w:type="dxa"/>
            <w:shd w:val="clear" w:color="auto" w:fill="auto"/>
            <w:noWrap/>
            <w:vAlign w:val="bottom"/>
            <w:hideMark/>
          </w:tcPr>
          <w:p w:rsidR="008B62D8" w:rsidRPr="004A6EB4" w:rsidRDefault="008B62D8" w:rsidP="004A6EB4">
            <w:pPr>
              <w:spacing w:after="0" w:line="240" w:lineRule="auto"/>
              <w:rPr>
                <w:rFonts w:ascii="Calibri" w:eastAsia="Times New Roman" w:hAnsi="Calibri" w:cs="Calibri"/>
                <w:color w:val="000000"/>
                <w:lang w:eastAsia="en-GB"/>
              </w:rPr>
            </w:pPr>
            <w:r w:rsidRPr="004A6EB4">
              <w:rPr>
                <w:rFonts w:ascii="Calibri" w:eastAsia="Times New Roman" w:hAnsi="Calibri" w:cs="Calibri"/>
                <w:color w:val="000000"/>
                <w:lang w:eastAsia="en-GB"/>
              </w:rPr>
              <w:t>Slum</w:t>
            </w:r>
          </w:p>
        </w:tc>
        <w:tc>
          <w:tcPr>
            <w:tcW w:w="979" w:type="dxa"/>
            <w:shd w:val="clear" w:color="auto" w:fill="auto"/>
            <w:noWrap/>
            <w:vAlign w:val="bottom"/>
            <w:hideMark/>
          </w:tcPr>
          <w:p w:rsidR="008B62D8" w:rsidRDefault="008B62D8">
            <w:pPr>
              <w:jc w:val="right"/>
              <w:rPr>
                <w:color w:val="000000"/>
              </w:rPr>
            </w:pPr>
            <w:r>
              <w:rPr>
                <w:color w:val="000000"/>
              </w:rPr>
              <w:t>2400</w:t>
            </w:r>
          </w:p>
        </w:tc>
        <w:tc>
          <w:tcPr>
            <w:tcW w:w="1052" w:type="dxa"/>
            <w:shd w:val="clear" w:color="auto" w:fill="auto"/>
            <w:noWrap/>
            <w:vAlign w:val="bottom"/>
            <w:hideMark/>
          </w:tcPr>
          <w:p w:rsidR="008B62D8" w:rsidRDefault="008B62D8">
            <w:pPr>
              <w:jc w:val="right"/>
              <w:rPr>
                <w:color w:val="000000"/>
              </w:rPr>
            </w:pPr>
            <w:r>
              <w:rPr>
                <w:color w:val="000000"/>
              </w:rPr>
              <w:t>1358</w:t>
            </w:r>
          </w:p>
        </w:tc>
        <w:tc>
          <w:tcPr>
            <w:tcW w:w="1026" w:type="dxa"/>
            <w:shd w:val="clear" w:color="auto" w:fill="auto"/>
            <w:noWrap/>
            <w:vAlign w:val="bottom"/>
            <w:hideMark/>
          </w:tcPr>
          <w:p w:rsidR="008B62D8" w:rsidRDefault="008B62D8">
            <w:pPr>
              <w:jc w:val="right"/>
              <w:rPr>
                <w:color w:val="000000"/>
              </w:rPr>
            </w:pPr>
            <w:r>
              <w:rPr>
                <w:color w:val="000000"/>
              </w:rPr>
              <w:t>1135</w:t>
            </w:r>
          </w:p>
        </w:tc>
        <w:tc>
          <w:tcPr>
            <w:tcW w:w="979" w:type="dxa"/>
            <w:shd w:val="clear" w:color="auto" w:fill="auto"/>
            <w:noWrap/>
            <w:vAlign w:val="bottom"/>
            <w:hideMark/>
          </w:tcPr>
          <w:p w:rsidR="008B62D8" w:rsidRDefault="008B62D8">
            <w:pPr>
              <w:jc w:val="right"/>
              <w:rPr>
                <w:color w:val="000000"/>
              </w:rPr>
            </w:pPr>
            <w:r>
              <w:rPr>
                <w:color w:val="000000"/>
              </w:rPr>
              <w:t>42.9%</w:t>
            </w:r>
          </w:p>
        </w:tc>
        <w:tc>
          <w:tcPr>
            <w:tcW w:w="1052" w:type="dxa"/>
            <w:shd w:val="clear" w:color="auto" w:fill="auto"/>
            <w:noWrap/>
            <w:vAlign w:val="bottom"/>
            <w:hideMark/>
          </w:tcPr>
          <w:p w:rsidR="008B62D8" w:rsidRDefault="008B62D8">
            <w:pPr>
              <w:jc w:val="right"/>
              <w:rPr>
                <w:color w:val="000000"/>
              </w:rPr>
            </w:pPr>
            <w:r>
              <w:rPr>
                <w:color w:val="000000"/>
              </w:rPr>
              <w:t>37.0%</w:t>
            </w:r>
          </w:p>
        </w:tc>
        <w:tc>
          <w:tcPr>
            <w:tcW w:w="1026" w:type="dxa"/>
            <w:shd w:val="clear" w:color="auto" w:fill="auto"/>
            <w:noWrap/>
            <w:vAlign w:val="bottom"/>
            <w:hideMark/>
          </w:tcPr>
          <w:p w:rsidR="008B62D8" w:rsidRDefault="008B62D8">
            <w:pPr>
              <w:jc w:val="right"/>
              <w:rPr>
                <w:color w:val="000000"/>
              </w:rPr>
            </w:pPr>
            <w:r>
              <w:rPr>
                <w:color w:val="000000"/>
              </w:rPr>
              <w:t>35.2%</w:t>
            </w:r>
          </w:p>
        </w:tc>
      </w:tr>
    </w:tbl>
    <w:p w:rsidR="004A6EB4" w:rsidRDefault="004A6EB4">
      <w:pPr>
        <w:rPr>
          <w:b/>
        </w:rPr>
      </w:pPr>
    </w:p>
    <w:p w:rsidR="000C1F86" w:rsidRDefault="000C1F86">
      <w:pPr>
        <w:rPr>
          <w:b/>
          <w:u w:val="single"/>
        </w:rPr>
      </w:pPr>
      <w:r>
        <w:rPr>
          <w:b/>
          <w:u w:val="single"/>
        </w:rPr>
        <w:t>Results of Initial Analysis</w:t>
      </w:r>
    </w:p>
    <w:p w:rsidR="000C1F86" w:rsidRDefault="000C1F86">
      <w:r>
        <w:t>The overall prevalence of STH in Delhi children r</w:t>
      </w:r>
      <w:r w:rsidR="008B62D8">
        <w:t>ecorded by this survey was 15.8% (95% CI 14.6% - 17.1</w:t>
      </w:r>
      <w:r>
        <w:t>%). There was no difference between the prevalence between males and females.</w:t>
      </w:r>
      <w:r w:rsidR="00471781">
        <w:t xml:space="preserve"> The </w:t>
      </w:r>
      <w:r w:rsidR="008B62D8">
        <w:t>highest</w:t>
      </w:r>
      <w:r w:rsidR="00471781">
        <w:t xml:space="preserve"> prevalence recorded at any site was 83.3</w:t>
      </w:r>
      <w:r w:rsidR="00376AD7">
        <w:t xml:space="preserve">% at a slum, </w:t>
      </w:r>
      <w:r w:rsidR="008B62D8">
        <w:t>83.3</w:t>
      </w:r>
      <w:r w:rsidR="00376AD7">
        <w:t>% at an MCD school and 64.7% at a government school. In all cases the lowest prevalence of STH recorded was 0.0%.</w:t>
      </w:r>
    </w:p>
    <w:p w:rsidR="000C1F86" w:rsidRDefault="00376AD7" w:rsidP="000C1F86">
      <w:pPr>
        <w:rPr>
          <w:b/>
          <w:u w:val="single"/>
        </w:rPr>
      </w:pPr>
      <w:r>
        <w:rPr>
          <w:b/>
          <w:u w:val="single"/>
        </w:rPr>
        <w:t>Table Four: P</w:t>
      </w:r>
      <w:r w:rsidR="000C1F86">
        <w:rPr>
          <w:b/>
          <w:u w:val="single"/>
        </w:rPr>
        <w:t>revalence by Sex</w:t>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20"/>
        <w:gridCol w:w="1442"/>
        <w:gridCol w:w="906"/>
        <w:gridCol w:w="1119"/>
        <w:gridCol w:w="1070"/>
        <w:gridCol w:w="962"/>
        <w:gridCol w:w="974"/>
      </w:tblGrid>
      <w:tr w:rsidR="000C1F86" w:rsidRPr="000C1F86" w:rsidTr="00F8257D">
        <w:trPr>
          <w:trHeight w:val="300"/>
        </w:trPr>
        <w:tc>
          <w:tcPr>
            <w:tcW w:w="960"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p>
        </w:tc>
        <w:tc>
          <w:tcPr>
            <w:tcW w:w="1620"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p>
        </w:tc>
        <w:tc>
          <w:tcPr>
            <w:tcW w:w="4537" w:type="dxa"/>
            <w:gridSpan w:val="4"/>
            <w:shd w:val="clear" w:color="auto" w:fill="auto"/>
            <w:noWrap/>
            <w:vAlign w:val="bottom"/>
            <w:hideMark/>
          </w:tcPr>
          <w:p w:rsidR="000C1F86" w:rsidRPr="000C1F86" w:rsidRDefault="000C1F86" w:rsidP="00F8257D">
            <w:pPr>
              <w:spacing w:after="0" w:line="240" w:lineRule="auto"/>
              <w:jc w:val="center"/>
              <w:rPr>
                <w:rFonts w:ascii="Calibri" w:eastAsia="Times New Roman" w:hAnsi="Calibri" w:cs="Calibri"/>
                <w:color w:val="000000"/>
                <w:lang w:eastAsia="en-GB"/>
              </w:rPr>
            </w:pPr>
            <w:r w:rsidRPr="000C1F86">
              <w:rPr>
                <w:rFonts w:ascii="Calibri" w:eastAsia="Times New Roman" w:hAnsi="Calibri" w:cs="Calibri"/>
                <w:color w:val="000000"/>
                <w:lang w:eastAsia="en-GB"/>
              </w:rPr>
              <w:t>Prevalence</w:t>
            </w:r>
          </w:p>
        </w:tc>
        <w:tc>
          <w:tcPr>
            <w:tcW w:w="1936" w:type="dxa"/>
            <w:gridSpan w:val="2"/>
            <w:shd w:val="clear" w:color="auto" w:fill="auto"/>
            <w:noWrap/>
            <w:vAlign w:val="bottom"/>
            <w:hideMark/>
          </w:tcPr>
          <w:p w:rsidR="000C1F86" w:rsidRPr="000C1F86" w:rsidRDefault="000C1F86" w:rsidP="00F8257D">
            <w:pPr>
              <w:spacing w:after="0" w:line="240" w:lineRule="auto"/>
              <w:jc w:val="center"/>
              <w:rPr>
                <w:rFonts w:ascii="Calibri" w:eastAsia="Times New Roman" w:hAnsi="Calibri" w:cs="Calibri"/>
                <w:color w:val="000000"/>
                <w:lang w:eastAsia="en-GB"/>
              </w:rPr>
            </w:pPr>
            <w:r w:rsidRPr="000C1F86">
              <w:rPr>
                <w:rFonts w:ascii="Calibri" w:eastAsia="Times New Roman" w:hAnsi="Calibri" w:cs="Calibri"/>
                <w:color w:val="000000"/>
                <w:lang w:eastAsia="en-GB"/>
              </w:rPr>
              <w:t>95% CI Any STH</w:t>
            </w:r>
          </w:p>
        </w:tc>
      </w:tr>
      <w:tr w:rsidR="000C1F86" w:rsidRPr="000C1F86" w:rsidTr="00F8257D">
        <w:trPr>
          <w:trHeight w:val="300"/>
        </w:trPr>
        <w:tc>
          <w:tcPr>
            <w:tcW w:w="960"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r w:rsidRPr="000C1F86">
              <w:rPr>
                <w:rFonts w:ascii="Calibri" w:eastAsia="Times New Roman" w:hAnsi="Calibri" w:cs="Calibri"/>
                <w:color w:val="000000"/>
                <w:lang w:eastAsia="en-GB"/>
              </w:rPr>
              <w:t>Sex</w:t>
            </w:r>
          </w:p>
        </w:tc>
        <w:tc>
          <w:tcPr>
            <w:tcW w:w="1620"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r w:rsidRPr="000C1F86">
              <w:rPr>
                <w:rFonts w:ascii="Calibri" w:eastAsia="Times New Roman" w:hAnsi="Calibri" w:cs="Calibri"/>
                <w:color w:val="000000"/>
                <w:lang w:eastAsia="en-GB"/>
              </w:rPr>
              <w:t>Number</w:t>
            </w:r>
          </w:p>
        </w:tc>
        <w:tc>
          <w:tcPr>
            <w:tcW w:w="1442"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r w:rsidRPr="000C1F86">
              <w:rPr>
                <w:rFonts w:ascii="Calibri" w:eastAsia="Times New Roman" w:hAnsi="Calibri" w:cs="Calibri"/>
                <w:color w:val="000000"/>
                <w:lang w:eastAsia="en-GB"/>
              </w:rPr>
              <w:t>Hookworm</w:t>
            </w:r>
          </w:p>
        </w:tc>
        <w:tc>
          <w:tcPr>
            <w:tcW w:w="906"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proofErr w:type="spellStart"/>
            <w:r w:rsidRPr="000C1F86">
              <w:rPr>
                <w:rFonts w:ascii="Calibri" w:eastAsia="Times New Roman" w:hAnsi="Calibri" w:cs="Calibri"/>
                <w:color w:val="000000"/>
                <w:lang w:eastAsia="en-GB"/>
              </w:rPr>
              <w:t>Ascaris</w:t>
            </w:r>
            <w:proofErr w:type="spellEnd"/>
          </w:p>
        </w:tc>
        <w:tc>
          <w:tcPr>
            <w:tcW w:w="1119"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proofErr w:type="spellStart"/>
            <w:r w:rsidRPr="000C1F86">
              <w:rPr>
                <w:rFonts w:ascii="Calibri" w:eastAsia="Times New Roman" w:hAnsi="Calibri" w:cs="Calibri"/>
                <w:color w:val="000000"/>
                <w:lang w:eastAsia="en-GB"/>
              </w:rPr>
              <w:t>Trichuris</w:t>
            </w:r>
            <w:proofErr w:type="spellEnd"/>
          </w:p>
        </w:tc>
        <w:tc>
          <w:tcPr>
            <w:tcW w:w="1070"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r w:rsidRPr="000C1F86">
              <w:rPr>
                <w:rFonts w:ascii="Calibri" w:eastAsia="Times New Roman" w:hAnsi="Calibri" w:cs="Calibri"/>
                <w:color w:val="000000"/>
                <w:lang w:eastAsia="en-GB"/>
              </w:rPr>
              <w:t>Any STH</w:t>
            </w:r>
          </w:p>
        </w:tc>
        <w:tc>
          <w:tcPr>
            <w:tcW w:w="962"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r w:rsidRPr="000C1F86">
              <w:rPr>
                <w:rFonts w:ascii="Calibri" w:eastAsia="Times New Roman" w:hAnsi="Calibri" w:cs="Calibri"/>
                <w:color w:val="000000"/>
                <w:lang w:eastAsia="en-GB"/>
              </w:rPr>
              <w:t>Lower</w:t>
            </w:r>
          </w:p>
        </w:tc>
        <w:tc>
          <w:tcPr>
            <w:tcW w:w="974" w:type="dxa"/>
            <w:shd w:val="clear" w:color="auto" w:fill="auto"/>
            <w:noWrap/>
            <w:vAlign w:val="bottom"/>
            <w:hideMark/>
          </w:tcPr>
          <w:p w:rsidR="000C1F86" w:rsidRPr="000C1F86" w:rsidRDefault="000C1F86" w:rsidP="00F8257D">
            <w:pPr>
              <w:spacing w:after="0" w:line="240" w:lineRule="auto"/>
              <w:rPr>
                <w:rFonts w:ascii="Calibri" w:eastAsia="Times New Roman" w:hAnsi="Calibri" w:cs="Calibri"/>
                <w:color w:val="000000"/>
                <w:lang w:eastAsia="en-GB"/>
              </w:rPr>
            </w:pPr>
            <w:r w:rsidRPr="000C1F86">
              <w:rPr>
                <w:rFonts w:ascii="Calibri" w:eastAsia="Times New Roman" w:hAnsi="Calibri" w:cs="Calibri"/>
                <w:color w:val="000000"/>
                <w:lang w:eastAsia="en-GB"/>
              </w:rPr>
              <w:t>Upper</w:t>
            </w:r>
          </w:p>
        </w:tc>
      </w:tr>
      <w:tr w:rsidR="008B62D8" w:rsidRPr="000C1F86" w:rsidTr="00F8257D">
        <w:trPr>
          <w:trHeight w:val="300"/>
        </w:trPr>
        <w:tc>
          <w:tcPr>
            <w:tcW w:w="960" w:type="dxa"/>
            <w:shd w:val="clear" w:color="auto" w:fill="auto"/>
            <w:noWrap/>
            <w:vAlign w:val="bottom"/>
            <w:hideMark/>
          </w:tcPr>
          <w:p w:rsidR="008B62D8" w:rsidRPr="000C1F86" w:rsidRDefault="008B62D8" w:rsidP="00F8257D">
            <w:pPr>
              <w:spacing w:after="0" w:line="240" w:lineRule="auto"/>
              <w:rPr>
                <w:rFonts w:ascii="Calibri" w:eastAsia="Times New Roman" w:hAnsi="Calibri" w:cs="Calibri"/>
                <w:color w:val="000000"/>
                <w:lang w:eastAsia="en-GB"/>
              </w:rPr>
            </w:pPr>
            <w:r w:rsidRPr="000C1F86">
              <w:rPr>
                <w:rFonts w:ascii="Calibri" w:eastAsia="Times New Roman" w:hAnsi="Calibri" w:cs="Calibri"/>
                <w:color w:val="000000"/>
                <w:lang w:eastAsia="en-GB"/>
              </w:rPr>
              <w:t>Female</w:t>
            </w:r>
          </w:p>
        </w:tc>
        <w:tc>
          <w:tcPr>
            <w:tcW w:w="1620" w:type="dxa"/>
            <w:shd w:val="clear" w:color="auto" w:fill="auto"/>
            <w:noWrap/>
            <w:vAlign w:val="bottom"/>
            <w:hideMark/>
          </w:tcPr>
          <w:p w:rsidR="008B62D8" w:rsidRDefault="008B62D8">
            <w:pPr>
              <w:jc w:val="right"/>
              <w:rPr>
                <w:color w:val="000000"/>
              </w:rPr>
            </w:pPr>
            <w:r>
              <w:rPr>
                <w:color w:val="000000"/>
              </w:rPr>
              <w:t>1401</w:t>
            </w:r>
          </w:p>
        </w:tc>
        <w:tc>
          <w:tcPr>
            <w:tcW w:w="1442" w:type="dxa"/>
            <w:shd w:val="clear" w:color="auto" w:fill="auto"/>
            <w:noWrap/>
            <w:vAlign w:val="bottom"/>
            <w:hideMark/>
          </w:tcPr>
          <w:p w:rsidR="008B62D8" w:rsidRDefault="008B62D8">
            <w:pPr>
              <w:jc w:val="right"/>
              <w:rPr>
                <w:color w:val="000000"/>
              </w:rPr>
            </w:pPr>
            <w:r>
              <w:rPr>
                <w:color w:val="000000"/>
              </w:rPr>
              <w:t>1.1%</w:t>
            </w:r>
          </w:p>
        </w:tc>
        <w:tc>
          <w:tcPr>
            <w:tcW w:w="906" w:type="dxa"/>
            <w:shd w:val="clear" w:color="auto" w:fill="auto"/>
            <w:noWrap/>
            <w:vAlign w:val="bottom"/>
            <w:hideMark/>
          </w:tcPr>
          <w:p w:rsidR="008B62D8" w:rsidRDefault="008B62D8">
            <w:pPr>
              <w:jc w:val="right"/>
              <w:rPr>
                <w:color w:val="000000"/>
              </w:rPr>
            </w:pPr>
            <w:r>
              <w:rPr>
                <w:color w:val="000000"/>
              </w:rPr>
              <w:t>11.0%</w:t>
            </w:r>
          </w:p>
        </w:tc>
        <w:tc>
          <w:tcPr>
            <w:tcW w:w="1119" w:type="dxa"/>
            <w:shd w:val="clear" w:color="auto" w:fill="auto"/>
            <w:noWrap/>
            <w:vAlign w:val="bottom"/>
            <w:hideMark/>
          </w:tcPr>
          <w:p w:rsidR="008B62D8" w:rsidRDefault="008B62D8">
            <w:pPr>
              <w:jc w:val="right"/>
              <w:rPr>
                <w:color w:val="000000"/>
              </w:rPr>
            </w:pPr>
            <w:r>
              <w:rPr>
                <w:color w:val="000000"/>
              </w:rPr>
              <w:t>5.4%</w:t>
            </w:r>
          </w:p>
        </w:tc>
        <w:tc>
          <w:tcPr>
            <w:tcW w:w="1070" w:type="dxa"/>
            <w:shd w:val="clear" w:color="auto" w:fill="auto"/>
            <w:noWrap/>
            <w:vAlign w:val="bottom"/>
            <w:hideMark/>
          </w:tcPr>
          <w:p w:rsidR="008B62D8" w:rsidRDefault="008B62D8">
            <w:pPr>
              <w:jc w:val="right"/>
              <w:rPr>
                <w:color w:val="000000"/>
              </w:rPr>
            </w:pPr>
            <w:r>
              <w:rPr>
                <w:color w:val="000000"/>
              </w:rPr>
              <w:t>14.8%</w:t>
            </w:r>
          </w:p>
        </w:tc>
        <w:tc>
          <w:tcPr>
            <w:tcW w:w="962" w:type="dxa"/>
            <w:shd w:val="clear" w:color="auto" w:fill="auto"/>
            <w:noWrap/>
            <w:vAlign w:val="bottom"/>
            <w:hideMark/>
          </w:tcPr>
          <w:p w:rsidR="008B62D8" w:rsidRDefault="008B62D8">
            <w:pPr>
              <w:jc w:val="right"/>
              <w:rPr>
                <w:color w:val="000000"/>
              </w:rPr>
            </w:pPr>
            <w:r>
              <w:rPr>
                <w:color w:val="000000"/>
              </w:rPr>
              <w:t>12.9%</w:t>
            </w:r>
          </w:p>
        </w:tc>
        <w:tc>
          <w:tcPr>
            <w:tcW w:w="974" w:type="dxa"/>
            <w:shd w:val="clear" w:color="auto" w:fill="auto"/>
            <w:noWrap/>
            <w:vAlign w:val="bottom"/>
            <w:hideMark/>
          </w:tcPr>
          <w:p w:rsidR="008B62D8" w:rsidRDefault="008B62D8">
            <w:pPr>
              <w:jc w:val="right"/>
              <w:rPr>
                <w:color w:val="000000"/>
              </w:rPr>
            </w:pPr>
            <w:r>
              <w:rPr>
                <w:color w:val="000000"/>
              </w:rPr>
              <w:t>16.6%</w:t>
            </w:r>
          </w:p>
        </w:tc>
      </w:tr>
      <w:tr w:rsidR="008B62D8" w:rsidRPr="000C1F86" w:rsidTr="00F8257D">
        <w:trPr>
          <w:trHeight w:val="300"/>
        </w:trPr>
        <w:tc>
          <w:tcPr>
            <w:tcW w:w="960" w:type="dxa"/>
            <w:shd w:val="clear" w:color="auto" w:fill="auto"/>
            <w:noWrap/>
            <w:vAlign w:val="bottom"/>
            <w:hideMark/>
          </w:tcPr>
          <w:p w:rsidR="008B62D8" w:rsidRPr="000C1F86" w:rsidRDefault="008B62D8" w:rsidP="00F8257D">
            <w:pPr>
              <w:spacing w:after="0" w:line="240" w:lineRule="auto"/>
              <w:rPr>
                <w:rFonts w:ascii="Calibri" w:eastAsia="Times New Roman" w:hAnsi="Calibri" w:cs="Calibri"/>
                <w:color w:val="000000"/>
                <w:lang w:eastAsia="en-GB"/>
              </w:rPr>
            </w:pPr>
            <w:r w:rsidRPr="000C1F86">
              <w:rPr>
                <w:rFonts w:ascii="Calibri" w:eastAsia="Times New Roman" w:hAnsi="Calibri" w:cs="Calibri"/>
                <w:color w:val="000000"/>
                <w:lang w:eastAsia="en-GB"/>
              </w:rPr>
              <w:lastRenderedPageBreak/>
              <w:t>Male</w:t>
            </w:r>
          </w:p>
        </w:tc>
        <w:tc>
          <w:tcPr>
            <w:tcW w:w="1620" w:type="dxa"/>
            <w:shd w:val="clear" w:color="auto" w:fill="auto"/>
            <w:noWrap/>
            <w:vAlign w:val="bottom"/>
            <w:hideMark/>
          </w:tcPr>
          <w:p w:rsidR="008B62D8" w:rsidRDefault="008B62D8">
            <w:pPr>
              <w:jc w:val="right"/>
              <w:rPr>
                <w:color w:val="000000"/>
              </w:rPr>
            </w:pPr>
            <w:r>
              <w:rPr>
                <w:color w:val="000000"/>
              </w:rPr>
              <w:t>1823</w:t>
            </w:r>
          </w:p>
        </w:tc>
        <w:tc>
          <w:tcPr>
            <w:tcW w:w="1442" w:type="dxa"/>
            <w:shd w:val="clear" w:color="auto" w:fill="auto"/>
            <w:noWrap/>
            <w:vAlign w:val="bottom"/>
            <w:hideMark/>
          </w:tcPr>
          <w:p w:rsidR="008B62D8" w:rsidRDefault="008B62D8">
            <w:pPr>
              <w:jc w:val="right"/>
              <w:rPr>
                <w:color w:val="000000"/>
              </w:rPr>
            </w:pPr>
            <w:r>
              <w:rPr>
                <w:color w:val="000000"/>
              </w:rPr>
              <w:t>1.5%</w:t>
            </w:r>
          </w:p>
        </w:tc>
        <w:tc>
          <w:tcPr>
            <w:tcW w:w="906" w:type="dxa"/>
            <w:shd w:val="clear" w:color="auto" w:fill="auto"/>
            <w:noWrap/>
            <w:vAlign w:val="bottom"/>
            <w:hideMark/>
          </w:tcPr>
          <w:p w:rsidR="008B62D8" w:rsidRDefault="008B62D8">
            <w:pPr>
              <w:jc w:val="right"/>
              <w:rPr>
                <w:color w:val="000000"/>
              </w:rPr>
            </w:pPr>
            <w:r>
              <w:rPr>
                <w:color w:val="000000"/>
              </w:rPr>
              <w:t>12.1%</w:t>
            </w:r>
          </w:p>
        </w:tc>
        <w:tc>
          <w:tcPr>
            <w:tcW w:w="1119" w:type="dxa"/>
            <w:shd w:val="clear" w:color="auto" w:fill="auto"/>
            <w:noWrap/>
            <w:vAlign w:val="bottom"/>
            <w:hideMark/>
          </w:tcPr>
          <w:p w:rsidR="008B62D8" w:rsidRDefault="008B62D8">
            <w:pPr>
              <w:jc w:val="right"/>
              <w:rPr>
                <w:color w:val="000000"/>
              </w:rPr>
            </w:pPr>
            <w:r>
              <w:rPr>
                <w:color w:val="000000"/>
              </w:rPr>
              <w:t>5.7%</w:t>
            </w:r>
          </w:p>
        </w:tc>
        <w:tc>
          <w:tcPr>
            <w:tcW w:w="1070" w:type="dxa"/>
            <w:shd w:val="clear" w:color="auto" w:fill="auto"/>
            <w:noWrap/>
            <w:vAlign w:val="bottom"/>
            <w:hideMark/>
          </w:tcPr>
          <w:p w:rsidR="008B62D8" w:rsidRDefault="008B62D8">
            <w:pPr>
              <w:jc w:val="right"/>
              <w:rPr>
                <w:color w:val="000000"/>
              </w:rPr>
            </w:pPr>
            <w:r>
              <w:rPr>
                <w:color w:val="000000"/>
              </w:rPr>
              <w:t>16.6%</w:t>
            </w:r>
          </w:p>
        </w:tc>
        <w:tc>
          <w:tcPr>
            <w:tcW w:w="962" w:type="dxa"/>
            <w:shd w:val="clear" w:color="auto" w:fill="auto"/>
            <w:noWrap/>
            <w:vAlign w:val="bottom"/>
            <w:hideMark/>
          </w:tcPr>
          <w:p w:rsidR="008B62D8" w:rsidRDefault="008B62D8">
            <w:pPr>
              <w:jc w:val="right"/>
              <w:rPr>
                <w:color w:val="000000"/>
              </w:rPr>
            </w:pPr>
            <w:r>
              <w:rPr>
                <w:color w:val="000000"/>
              </w:rPr>
              <w:t>14.9%</w:t>
            </w:r>
          </w:p>
        </w:tc>
        <w:tc>
          <w:tcPr>
            <w:tcW w:w="974" w:type="dxa"/>
            <w:shd w:val="clear" w:color="auto" w:fill="auto"/>
            <w:noWrap/>
            <w:vAlign w:val="bottom"/>
            <w:hideMark/>
          </w:tcPr>
          <w:p w:rsidR="008B62D8" w:rsidRDefault="008B62D8">
            <w:pPr>
              <w:jc w:val="right"/>
              <w:rPr>
                <w:color w:val="000000"/>
              </w:rPr>
            </w:pPr>
            <w:r>
              <w:rPr>
                <w:color w:val="000000"/>
              </w:rPr>
              <w:t>18.3%</w:t>
            </w:r>
          </w:p>
        </w:tc>
      </w:tr>
    </w:tbl>
    <w:p w:rsidR="000C1F86" w:rsidRDefault="000C1F86"/>
    <w:p w:rsidR="000C1F86" w:rsidRPr="000C1F86" w:rsidRDefault="000C1F86">
      <w:r>
        <w:t xml:space="preserve">The prevalence was led by </w:t>
      </w:r>
      <w:proofErr w:type="spellStart"/>
      <w:r>
        <w:t>Ascaris</w:t>
      </w:r>
      <w:proofErr w:type="spellEnd"/>
      <w:r>
        <w:t xml:space="preserve"> (Roundworm) which represented the large m</w:t>
      </w:r>
      <w:r w:rsidR="008618A4">
        <w:t xml:space="preserve">ajority of infections detected with hookworm having the lowest prevalence overall at 1.3% (95% CI 0.9%-1.7%). From the table below it can be seen that prevalence varied substantially by district with the highest </w:t>
      </w:r>
      <w:proofErr w:type="spellStart"/>
      <w:r w:rsidR="008618A4">
        <w:t>prevalences</w:t>
      </w:r>
      <w:proofErr w:type="spellEnd"/>
      <w:r w:rsidR="008618A4">
        <w:t xml:space="preserve"> being recorded in North East</w:t>
      </w:r>
      <w:r w:rsidR="00C6765B">
        <w:t xml:space="preserve"> (31.0%)</w:t>
      </w:r>
      <w:r w:rsidR="008618A4">
        <w:t xml:space="preserve"> and Central district</w:t>
      </w:r>
      <w:r w:rsidR="00C6765B">
        <w:t>(30.1%)</w:t>
      </w:r>
      <w:r w:rsidR="008618A4">
        <w:t xml:space="preserve"> and the lowest in New Delhi</w:t>
      </w:r>
      <w:r w:rsidR="00C6765B">
        <w:t xml:space="preserve"> (2.6%) </w:t>
      </w:r>
      <w:r w:rsidR="008618A4">
        <w:t>, followed by South West</w:t>
      </w:r>
      <w:r w:rsidR="00C6765B">
        <w:t xml:space="preserve"> District (7.5%).</w:t>
      </w:r>
    </w:p>
    <w:p w:rsidR="007C2662" w:rsidRDefault="007C2662">
      <w:pPr>
        <w:rPr>
          <w:b/>
          <w:u w:val="single"/>
        </w:rPr>
      </w:pPr>
    </w:p>
    <w:p w:rsidR="00D569D9" w:rsidRDefault="00376AD7">
      <w:pPr>
        <w:rPr>
          <w:b/>
          <w:u w:val="single"/>
        </w:rPr>
      </w:pPr>
      <w:r>
        <w:rPr>
          <w:b/>
          <w:u w:val="single"/>
        </w:rPr>
        <w:t xml:space="preserve">Table Five: </w:t>
      </w:r>
      <w:r w:rsidR="008E6AA3">
        <w:rPr>
          <w:b/>
          <w:u w:val="single"/>
        </w:rPr>
        <w:t>Prevalence b</w:t>
      </w:r>
      <w:r w:rsidR="00D569D9">
        <w:rPr>
          <w:b/>
          <w:u w:val="single"/>
        </w:rPr>
        <w:t>y District</w:t>
      </w:r>
    </w:p>
    <w:tbl>
      <w:tblPr>
        <w:tblW w:w="9741"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620"/>
        <w:gridCol w:w="1442"/>
        <w:gridCol w:w="906"/>
        <w:gridCol w:w="1119"/>
        <w:gridCol w:w="1070"/>
        <w:gridCol w:w="962"/>
        <w:gridCol w:w="974"/>
      </w:tblGrid>
      <w:tr w:rsidR="001A6A1B" w:rsidRPr="001A6A1B" w:rsidTr="001A6A1B">
        <w:trPr>
          <w:trHeight w:val="300"/>
          <w:jc w:val="center"/>
        </w:trPr>
        <w:tc>
          <w:tcPr>
            <w:tcW w:w="1648"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p>
        </w:tc>
        <w:tc>
          <w:tcPr>
            <w:tcW w:w="1620"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p>
        </w:tc>
        <w:tc>
          <w:tcPr>
            <w:tcW w:w="4537" w:type="dxa"/>
            <w:gridSpan w:val="4"/>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r w:rsidRPr="001A6A1B">
              <w:rPr>
                <w:rFonts w:ascii="Calibri" w:eastAsia="Times New Roman" w:hAnsi="Calibri" w:cs="Calibri"/>
                <w:b/>
                <w:color w:val="000000"/>
                <w:lang w:eastAsia="en-GB"/>
              </w:rPr>
              <w:t>Prevalence</w:t>
            </w:r>
          </w:p>
        </w:tc>
        <w:tc>
          <w:tcPr>
            <w:tcW w:w="1936" w:type="dxa"/>
            <w:gridSpan w:val="2"/>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r w:rsidRPr="001A6A1B">
              <w:rPr>
                <w:rFonts w:ascii="Calibri" w:eastAsia="Times New Roman" w:hAnsi="Calibri" w:cs="Calibri"/>
                <w:b/>
                <w:color w:val="000000"/>
                <w:lang w:eastAsia="en-GB"/>
              </w:rPr>
              <w:t>95% CI Any STH</w:t>
            </w:r>
          </w:p>
        </w:tc>
      </w:tr>
      <w:tr w:rsidR="001A6A1B" w:rsidRPr="001A6A1B" w:rsidTr="001A6A1B">
        <w:trPr>
          <w:trHeight w:val="300"/>
          <w:jc w:val="center"/>
        </w:trPr>
        <w:tc>
          <w:tcPr>
            <w:tcW w:w="1648"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r w:rsidRPr="001A6A1B">
              <w:rPr>
                <w:rFonts w:ascii="Calibri" w:eastAsia="Times New Roman" w:hAnsi="Calibri" w:cs="Calibri"/>
                <w:b/>
                <w:color w:val="000000"/>
                <w:lang w:eastAsia="en-GB"/>
              </w:rPr>
              <w:t>District</w:t>
            </w:r>
          </w:p>
        </w:tc>
        <w:tc>
          <w:tcPr>
            <w:tcW w:w="1620"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r w:rsidRPr="001A6A1B">
              <w:rPr>
                <w:rFonts w:ascii="Calibri" w:eastAsia="Times New Roman" w:hAnsi="Calibri" w:cs="Calibri"/>
                <w:b/>
                <w:color w:val="000000"/>
                <w:lang w:eastAsia="en-GB"/>
              </w:rPr>
              <w:t>Number</w:t>
            </w:r>
          </w:p>
        </w:tc>
        <w:tc>
          <w:tcPr>
            <w:tcW w:w="1442"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r w:rsidRPr="001A6A1B">
              <w:rPr>
                <w:rFonts w:ascii="Calibri" w:eastAsia="Times New Roman" w:hAnsi="Calibri" w:cs="Calibri"/>
                <w:b/>
                <w:color w:val="000000"/>
                <w:lang w:eastAsia="en-GB"/>
              </w:rPr>
              <w:t>Hookworm</w:t>
            </w:r>
          </w:p>
        </w:tc>
        <w:tc>
          <w:tcPr>
            <w:tcW w:w="906"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proofErr w:type="spellStart"/>
            <w:r w:rsidRPr="001A6A1B">
              <w:rPr>
                <w:rFonts w:ascii="Calibri" w:eastAsia="Times New Roman" w:hAnsi="Calibri" w:cs="Calibri"/>
                <w:b/>
                <w:color w:val="000000"/>
                <w:lang w:eastAsia="en-GB"/>
              </w:rPr>
              <w:t>Ascaris</w:t>
            </w:r>
            <w:proofErr w:type="spellEnd"/>
          </w:p>
        </w:tc>
        <w:tc>
          <w:tcPr>
            <w:tcW w:w="1119"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proofErr w:type="spellStart"/>
            <w:r w:rsidRPr="001A6A1B">
              <w:rPr>
                <w:rFonts w:ascii="Calibri" w:eastAsia="Times New Roman" w:hAnsi="Calibri" w:cs="Calibri"/>
                <w:b/>
                <w:color w:val="000000"/>
                <w:lang w:eastAsia="en-GB"/>
              </w:rPr>
              <w:t>Trichuris</w:t>
            </w:r>
            <w:proofErr w:type="spellEnd"/>
          </w:p>
        </w:tc>
        <w:tc>
          <w:tcPr>
            <w:tcW w:w="1070"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r w:rsidRPr="001A6A1B">
              <w:rPr>
                <w:rFonts w:ascii="Calibri" w:eastAsia="Times New Roman" w:hAnsi="Calibri" w:cs="Calibri"/>
                <w:b/>
                <w:color w:val="000000"/>
                <w:lang w:eastAsia="en-GB"/>
              </w:rPr>
              <w:t>Any STH</w:t>
            </w:r>
          </w:p>
        </w:tc>
        <w:tc>
          <w:tcPr>
            <w:tcW w:w="962"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r w:rsidRPr="001A6A1B">
              <w:rPr>
                <w:rFonts w:ascii="Calibri" w:eastAsia="Times New Roman" w:hAnsi="Calibri" w:cs="Calibri"/>
                <w:b/>
                <w:color w:val="000000"/>
                <w:lang w:eastAsia="en-GB"/>
              </w:rPr>
              <w:t>Lower</w:t>
            </w:r>
          </w:p>
        </w:tc>
        <w:tc>
          <w:tcPr>
            <w:tcW w:w="974" w:type="dxa"/>
            <w:shd w:val="clear" w:color="auto" w:fill="auto"/>
            <w:noWrap/>
            <w:vAlign w:val="center"/>
            <w:hideMark/>
          </w:tcPr>
          <w:p w:rsidR="001A6A1B" w:rsidRPr="001A6A1B" w:rsidRDefault="001A6A1B" w:rsidP="001A6A1B">
            <w:pPr>
              <w:spacing w:after="0" w:line="240" w:lineRule="auto"/>
              <w:jc w:val="center"/>
              <w:rPr>
                <w:rFonts w:ascii="Calibri" w:eastAsia="Times New Roman" w:hAnsi="Calibri" w:cs="Calibri"/>
                <w:b/>
                <w:color w:val="000000"/>
                <w:lang w:eastAsia="en-GB"/>
              </w:rPr>
            </w:pPr>
            <w:r w:rsidRPr="001A6A1B">
              <w:rPr>
                <w:rFonts w:ascii="Calibri" w:eastAsia="Times New Roman" w:hAnsi="Calibri" w:cs="Calibri"/>
                <w:b/>
                <w:color w:val="000000"/>
                <w:lang w:eastAsia="en-GB"/>
              </w:rPr>
              <w:t>Upper</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C</w:t>
            </w:r>
            <w:r w:rsidRPr="00855FA1">
              <w:rPr>
                <w:rFonts w:ascii="Calibri" w:eastAsia="Times New Roman" w:hAnsi="Calibri" w:cs="Calibri"/>
                <w:b/>
                <w:color w:val="000000"/>
                <w:lang w:eastAsia="en-GB"/>
              </w:rPr>
              <w:t>entral</w:t>
            </w:r>
          </w:p>
        </w:tc>
        <w:tc>
          <w:tcPr>
            <w:tcW w:w="1620" w:type="dxa"/>
            <w:shd w:val="clear" w:color="auto" w:fill="auto"/>
            <w:noWrap/>
            <w:vAlign w:val="bottom"/>
            <w:hideMark/>
          </w:tcPr>
          <w:p w:rsidR="00C6765B" w:rsidRDefault="00C6765B">
            <w:pPr>
              <w:jc w:val="right"/>
              <w:rPr>
                <w:color w:val="000000"/>
              </w:rPr>
            </w:pPr>
            <w:r>
              <w:rPr>
                <w:color w:val="000000"/>
              </w:rPr>
              <w:t>435</w:t>
            </w:r>
          </w:p>
        </w:tc>
        <w:tc>
          <w:tcPr>
            <w:tcW w:w="1442" w:type="dxa"/>
            <w:shd w:val="clear" w:color="auto" w:fill="auto"/>
            <w:noWrap/>
            <w:vAlign w:val="bottom"/>
            <w:hideMark/>
          </w:tcPr>
          <w:p w:rsidR="00C6765B" w:rsidRDefault="00C6765B">
            <w:pPr>
              <w:jc w:val="right"/>
              <w:rPr>
                <w:color w:val="000000"/>
              </w:rPr>
            </w:pPr>
            <w:r>
              <w:rPr>
                <w:color w:val="000000"/>
              </w:rPr>
              <w:t>3.2%</w:t>
            </w:r>
          </w:p>
        </w:tc>
        <w:tc>
          <w:tcPr>
            <w:tcW w:w="906" w:type="dxa"/>
            <w:shd w:val="clear" w:color="auto" w:fill="auto"/>
            <w:noWrap/>
            <w:vAlign w:val="bottom"/>
            <w:hideMark/>
          </w:tcPr>
          <w:p w:rsidR="00C6765B" w:rsidRDefault="00C6765B">
            <w:pPr>
              <w:jc w:val="right"/>
              <w:rPr>
                <w:color w:val="000000"/>
              </w:rPr>
            </w:pPr>
            <w:r>
              <w:rPr>
                <w:color w:val="000000"/>
              </w:rPr>
              <w:t>23.0%</w:t>
            </w:r>
          </w:p>
        </w:tc>
        <w:tc>
          <w:tcPr>
            <w:tcW w:w="1119" w:type="dxa"/>
            <w:shd w:val="clear" w:color="auto" w:fill="auto"/>
            <w:noWrap/>
            <w:vAlign w:val="bottom"/>
            <w:hideMark/>
          </w:tcPr>
          <w:p w:rsidR="00C6765B" w:rsidRDefault="00C6765B">
            <w:pPr>
              <w:jc w:val="right"/>
              <w:rPr>
                <w:color w:val="000000"/>
              </w:rPr>
            </w:pPr>
            <w:r>
              <w:rPr>
                <w:color w:val="000000"/>
              </w:rPr>
              <w:t>12.9%</w:t>
            </w:r>
          </w:p>
        </w:tc>
        <w:tc>
          <w:tcPr>
            <w:tcW w:w="1070" w:type="dxa"/>
            <w:shd w:val="clear" w:color="auto" w:fill="auto"/>
            <w:noWrap/>
            <w:vAlign w:val="bottom"/>
            <w:hideMark/>
          </w:tcPr>
          <w:p w:rsidR="00C6765B" w:rsidRDefault="00C6765B">
            <w:pPr>
              <w:jc w:val="right"/>
              <w:rPr>
                <w:color w:val="000000"/>
              </w:rPr>
            </w:pPr>
            <w:r>
              <w:rPr>
                <w:color w:val="000000"/>
              </w:rPr>
              <w:t>30.1%</w:t>
            </w:r>
          </w:p>
        </w:tc>
        <w:tc>
          <w:tcPr>
            <w:tcW w:w="962" w:type="dxa"/>
            <w:shd w:val="clear" w:color="auto" w:fill="auto"/>
            <w:noWrap/>
            <w:vAlign w:val="bottom"/>
            <w:hideMark/>
          </w:tcPr>
          <w:p w:rsidR="00C6765B" w:rsidRDefault="00C6765B">
            <w:pPr>
              <w:jc w:val="right"/>
              <w:rPr>
                <w:color w:val="000000"/>
              </w:rPr>
            </w:pPr>
            <w:r>
              <w:rPr>
                <w:color w:val="000000"/>
              </w:rPr>
              <w:t>25.8%</w:t>
            </w:r>
          </w:p>
        </w:tc>
        <w:tc>
          <w:tcPr>
            <w:tcW w:w="974" w:type="dxa"/>
            <w:shd w:val="clear" w:color="auto" w:fill="auto"/>
            <w:noWrap/>
            <w:vAlign w:val="bottom"/>
            <w:hideMark/>
          </w:tcPr>
          <w:p w:rsidR="00C6765B" w:rsidRDefault="00C6765B">
            <w:pPr>
              <w:jc w:val="right"/>
              <w:rPr>
                <w:color w:val="000000"/>
              </w:rPr>
            </w:pPr>
            <w:r>
              <w:rPr>
                <w:color w:val="000000"/>
              </w:rPr>
              <w:t>34.4%</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E</w:t>
            </w:r>
            <w:r w:rsidRPr="00855FA1">
              <w:rPr>
                <w:rFonts w:ascii="Calibri" w:eastAsia="Times New Roman" w:hAnsi="Calibri" w:cs="Calibri"/>
                <w:b/>
                <w:color w:val="000000"/>
                <w:lang w:eastAsia="en-GB"/>
              </w:rPr>
              <w:t>ast</w:t>
            </w:r>
          </w:p>
        </w:tc>
        <w:tc>
          <w:tcPr>
            <w:tcW w:w="1620" w:type="dxa"/>
            <w:shd w:val="clear" w:color="auto" w:fill="auto"/>
            <w:noWrap/>
            <w:vAlign w:val="bottom"/>
            <w:hideMark/>
          </w:tcPr>
          <w:p w:rsidR="00C6765B" w:rsidRDefault="00C6765B">
            <w:pPr>
              <w:jc w:val="right"/>
              <w:rPr>
                <w:color w:val="000000"/>
              </w:rPr>
            </w:pPr>
            <w:r>
              <w:rPr>
                <w:color w:val="000000"/>
              </w:rPr>
              <w:t>307</w:t>
            </w:r>
          </w:p>
        </w:tc>
        <w:tc>
          <w:tcPr>
            <w:tcW w:w="1442" w:type="dxa"/>
            <w:shd w:val="clear" w:color="auto" w:fill="auto"/>
            <w:noWrap/>
            <w:vAlign w:val="bottom"/>
            <w:hideMark/>
          </w:tcPr>
          <w:p w:rsidR="00C6765B" w:rsidRDefault="00C6765B">
            <w:pPr>
              <w:jc w:val="right"/>
              <w:rPr>
                <w:color w:val="000000"/>
              </w:rPr>
            </w:pPr>
            <w:r>
              <w:rPr>
                <w:color w:val="000000"/>
              </w:rPr>
              <w:t>0.3%</w:t>
            </w:r>
          </w:p>
        </w:tc>
        <w:tc>
          <w:tcPr>
            <w:tcW w:w="906" w:type="dxa"/>
            <w:shd w:val="clear" w:color="auto" w:fill="auto"/>
            <w:noWrap/>
            <w:vAlign w:val="bottom"/>
            <w:hideMark/>
          </w:tcPr>
          <w:p w:rsidR="00C6765B" w:rsidRDefault="00C6765B">
            <w:pPr>
              <w:jc w:val="right"/>
              <w:rPr>
                <w:color w:val="000000"/>
              </w:rPr>
            </w:pPr>
            <w:r>
              <w:rPr>
                <w:color w:val="000000"/>
              </w:rPr>
              <w:t>12.7%</w:t>
            </w:r>
          </w:p>
        </w:tc>
        <w:tc>
          <w:tcPr>
            <w:tcW w:w="1119" w:type="dxa"/>
            <w:shd w:val="clear" w:color="auto" w:fill="auto"/>
            <w:noWrap/>
            <w:vAlign w:val="bottom"/>
            <w:hideMark/>
          </w:tcPr>
          <w:p w:rsidR="00C6765B" w:rsidRDefault="00C6765B">
            <w:pPr>
              <w:jc w:val="right"/>
              <w:rPr>
                <w:color w:val="000000"/>
              </w:rPr>
            </w:pPr>
            <w:r>
              <w:rPr>
                <w:color w:val="000000"/>
              </w:rPr>
              <w:t>2.3%</w:t>
            </w:r>
          </w:p>
        </w:tc>
        <w:tc>
          <w:tcPr>
            <w:tcW w:w="1070" w:type="dxa"/>
            <w:shd w:val="clear" w:color="auto" w:fill="auto"/>
            <w:noWrap/>
            <w:vAlign w:val="bottom"/>
            <w:hideMark/>
          </w:tcPr>
          <w:p w:rsidR="00C6765B" w:rsidRDefault="00C6765B">
            <w:pPr>
              <w:jc w:val="right"/>
              <w:rPr>
                <w:color w:val="000000"/>
              </w:rPr>
            </w:pPr>
            <w:r>
              <w:rPr>
                <w:color w:val="000000"/>
              </w:rPr>
              <w:t>13.7%</w:t>
            </w:r>
          </w:p>
        </w:tc>
        <w:tc>
          <w:tcPr>
            <w:tcW w:w="962" w:type="dxa"/>
            <w:shd w:val="clear" w:color="auto" w:fill="auto"/>
            <w:noWrap/>
            <w:vAlign w:val="bottom"/>
            <w:hideMark/>
          </w:tcPr>
          <w:p w:rsidR="00C6765B" w:rsidRDefault="00C6765B">
            <w:pPr>
              <w:jc w:val="right"/>
              <w:rPr>
                <w:color w:val="000000"/>
              </w:rPr>
            </w:pPr>
            <w:r>
              <w:rPr>
                <w:color w:val="000000"/>
              </w:rPr>
              <w:t>9.8%</w:t>
            </w:r>
          </w:p>
        </w:tc>
        <w:tc>
          <w:tcPr>
            <w:tcW w:w="974" w:type="dxa"/>
            <w:shd w:val="clear" w:color="auto" w:fill="auto"/>
            <w:noWrap/>
            <w:vAlign w:val="bottom"/>
            <w:hideMark/>
          </w:tcPr>
          <w:p w:rsidR="00C6765B" w:rsidRDefault="00C6765B">
            <w:pPr>
              <w:jc w:val="right"/>
              <w:rPr>
                <w:color w:val="000000"/>
              </w:rPr>
            </w:pPr>
            <w:r>
              <w:rPr>
                <w:color w:val="000000"/>
              </w:rPr>
              <w:t>17.5%</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New Delhi</w:t>
            </w:r>
          </w:p>
        </w:tc>
        <w:tc>
          <w:tcPr>
            <w:tcW w:w="1620" w:type="dxa"/>
            <w:shd w:val="clear" w:color="auto" w:fill="auto"/>
            <w:noWrap/>
            <w:vAlign w:val="bottom"/>
            <w:hideMark/>
          </w:tcPr>
          <w:p w:rsidR="00C6765B" w:rsidRDefault="00C6765B">
            <w:pPr>
              <w:jc w:val="right"/>
              <w:rPr>
                <w:color w:val="000000"/>
              </w:rPr>
            </w:pPr>
            <w:r>
              <w:rPr>
                <w:color w:val="000000"/>
              </w:rPr>
              <w:t>77</w:t>
            </w:r>
          </w:p>
        </w:tc>
        <w:tc>
          <w:tcPr>
            <w:tcW w:w="1442" w:type="dxa"/>
            <w:shd w:val="clear" w:color="auto" w:fill="auto"/>
            <w:noWrap/>
            <w:vAlign w:val="bottom"/>
            <w:hideMark/>
          </w:tcPr>
          <w:p w:rsidR="00C6765B" w:rsidRDefault="00C6765B">
            <w:pPr>
              <w:jc w:val="right"/>
              <w:rPr>
                <w:color w:val="000000"/>
              </w:rPr>
            </w:pPr>
            <w:r>
              <w:rPr>
                <w:color w:val="000000"/>
              </w:rPr>
              <w:t>1.3%</w:t>
            </w:r>
          </w:p>
        </w:tc>
        <w:tc>
          <w:tcPr>
            <w:tcW w:w="906" w:type="dxa"/>
            <w:shd w:val="clear" w:color="auto" w:fill="auto"/>
            <w:noWrap/>
            <w:vAlign w:val="bottom"/>
            <w:hideMark/>
          </w:tcPr>
          <w:p w:rsidR="00C6765B" w:rsidRDefault="00C6765B">
            <w:pPr>
              <w:jc w:val="right"/>
              <w:rPr>
                <w:color w:val="000000"/>
              </w:rPr>
            </w:pPr>
            <w:r>
              <w:rPr>
                <w:color w:val="000000"/>
              </w:rPr>
              <w:t>0.0%</w:t>
            </w:r>
          </w:p>
        </w:tc>
        <w:tc>
          <w:tcPr>
            <w:tcW w:w="1119" w:type="dxa"/>
            <w:shd w:val="clear" w:color="auto" w:fill="auto"/>
            <w:noWrap/>
            <w:vAlign w:val="bottom"/>
            <w:hideMark/>
          </w:tcPr>
          <w:p w:rsidR="00C6765B" w:rsidRDefault="00C6765B">
            <w:pPr>
              <w:jc w:val="right"/>
              <w:rPr>
                <w:color w:val="000000"/>
              </w:rPr>
            </w:pPr>
            <w:r>
              <w:rPr>
                <w:color w:val="000000"/>
              </w:rPr>
              <w:t>1.3%</w:t>
            </w:r>
          </w:p>
        </w:tc>
        <w:tc>
          <w:tcPr>
            <w:tcW w:w="1070" w:type="dxa"/>
            <w:shd w:val="clear" w:color="auto" w:fill="auto"/>
            <w:noWrap/>
            <w:vAlign w:val="bottom"/>
            <w:hideMark/>
          </w:tcPr>
          <w:p w:rsidR="00C6765B" w:rsidRDefault="00C6765B">
            <w:pPr>
              <w:jc w:val="right"/>
              <w:rPr>
                <w:color w:val="000000"/>
              </w:rPr>
            </w:pPr>
            <w:r>
              <w:rPr>
                <w:color w:val="000000"/>
              </w:rPr>
              <w:t>2.6%</w:t>
            </w:r>
          </w:p>
        </w:tc>
        <w:tc>
          <w:tcPr>
            <w:tcW w:w="962" w:type="dxa"/>
            <w:shd w:val="clear" w:color="auto" w:fill="auto"/>
            <w:noWrap/>
            <w:vAlign w:val="bottom"/>
            <w:hideMark/>
          </w:tcPr>
          <w:p w:rsidR="00C6765B" w:rsidRDefault="00C6765B">
            <w:pPr>
              <w:jc w:val="right"/>
              <w:rPr>
                <w:color w:val="000000"/>
              </w:rPr>
            </w:pPr>
            <w:r>
              <w:rPr>
                <w:color w:val="000000"/>
              </w:rPr>
              <w:t>0.0%</w:t>
            </w:r>
          </w:p>
        </w:tc>
        <w:tc>
          <w:tcPr>
            <w:tcW w:w="974" w:type="dxa"/>
            <w:shd w:val="clear" w:color="auto" w:fill="auto"/>
            <w:noWrap/>
            <w:vAlign w:val="bottom"/>
            <w:hideMark/>
          </w:tcPr>
          <w:p w:rsidR="00C6765B" w:rsidRDefault="00C6765B">
            <w:pPr>
              <w:jc w:val="right"/>
              <w:rPr>
                <w:color w:val="000000"/>
              </w:rPr>
            </w:pPr>
            <w:r>
              <w:rPr>
                <w:color w:val="000000"/>
              </w:rPr>
              <w:t>6.2%</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North</w:t>
            </w:r>
          </w:p>
        </w:tc>
        <w:tc>
          <w:tcPr>
            <w:tcW w:w="1620" w:type="dxa"/>
            <w:shd w:val="clear" w:color="auto" w:fill="auto"/>
            <w:noWrap/>
            <w:vAlign w:val="bottom"/>
            <w:hideMark/>
          </w:tcPr>
          <w:p w:rsidR="00C6765B" w:rsidRDefault="00C6765B">
            <w:pPr>
              <w:jc w:val="right"/>
              <w:rPr>
                <w:color w:val="000000"/>
              </w:rPr>
            </w:pPr>
            <w:r>
              <w:rPr>
                <w:color w:val="000000"/>
              </w:rPr>
              <w:t>242</w:t>
            </w:r>
          </w:p>
        </w:tc>
        <w:tc>
          <w:tcPr>
            <w:tcW w:w="1442" w:type="dxa"/>
            <w:shd w:val="clear" w:color="auto" w:fill="auto"/>
            <w:noWrap/>
            <w:vAlign w:val="bottom"/>
            <w:hideMark/>
          </w:tcPr>
          <w:p w:rsidR="00C6765B" w:rsidRDefault="00C6765B">
            <w:pPr>
              <w:jc w:val="right"/>
              <w:rPr>
                <w:color w:val="000000"/>
              </w:rPr>
            </w:pPr>
            <w:r>
              <w:rPr>
                <w:color w:val="000000"/>
              </w:rPr>
              <w:t>0.4%</w:t>
            </w:r>
          </w:p>
        </w:tc>
        <w:tc>
          <w:tcPr>
            <w:tcW w:w="906" w:type="dxa"/>
            <w:shd w:val="clear" w:color="auto" w:fill="auto"/>
            <w:noWrap/>
            <w:vAlign w:val="bottom"/>
            <w:hideMark/>
          </w:tcPr>
          <w:p w:rsidR="00C6765B" w:rsidRDefault="00C6765B">
            <w:pPr>
              <w:jc w:val="right"/>
              <w:rPr>
                <w:color w:val="000000"/>
              </w:rPr>
            </w:pPr>
            <w:r>
              <w:rPr>
                <w:color w:val="000000"/>
              </w:rPr>
              <w:t>9.5%</w:t>
            </w:r>
          </w:p>
        </w:tc>
        <w:tc>
          <w:tcPr>
            <w:tcW w:w="1119" w:type="dxa"/>
            <w:shd w:val="clear" w:color="auto" w:fill="auto"/>
            <w:noWrap/>
            <w:vAlign w:val="bottom"/>
            <w:hideMark/>
          </w:tcPr>
          <w:p w:rsidR="00C6765B" w:rsidRDefault="00C6765B">
            <w:pPr>
              <w:jc w:val="right"/>
              <w:rPr>
                <w:color w:val="000000"/>
              </w:rPr>
            </w:pPr>
            <w:r>
              <w:rPr>
                <w:color w:val="000000"/>
              </w:rPr>
              <w:t>2.1%</w:t>
            </w:r>
          </w:p>
        </w:tc>
        <w:tc>
          <w:tcPr>
            <w:tcW w:w="1070" w:type="dxa"/>
            <w:shd w:val="clear" w:color="auto" w:fill="auto"/>
            <w:noWrap/>
            <w:vAlign w:val="bottom"/>
            <w:hideMark/>
          </w:tcPr>
          <w:p w:rsidR="00C6765B" w:rsidRDefault="00C6765B">
            <w:pPr>
              <w:jc w:val="right"/>
              <w:rPr>
                <w:color w:val="000000"/>
              </w:rPr>
            </w:pPr>
            <w:r>
              <w:rPr>
                <w:color w:val="000000"/>
              </w:rPr>
              <w:t>11.2%</w:t>
            </w:r>
          </w:p>
        </w:tc>
        <w:tc>
          <w:tcPr>
            <w:tcW w:w="962" w:type="dxa"/>
            <w:shd w:val="clear" w:color="auto" w:fill="auto"/>
            <w:noWrap/>
            <w:vAlign w:val="bottom"/>
            <w:hideMark/>
          </w:tcPr>
          <w:p w:rsidR="00C6765B" w:rsidRDefault="00C6765B">
            <w:pPr>
              <w:jc w:val="right"/>
              <w:rPr>
                <w:color w:val="000000"/>
              </w:rPr>
            </w:pPr>
            <w:r>
              <w:rPr>
                <w:color w:val="000000"/>
              </w:rPr>
              <w:t>7.2%</w:t>
            </w:r>
          </w:p>
        </w:tc>
        <w:tc>
          <w:tcPr>
            <w:tcW w:w="974" w:type="dxa"/>
            <w:shd w:val="clear" w:color="auto" w:fill="auto"/>
            <w:noWrap/>
            <w:vAlign w:val="bottom"/>
            <w:hideMark/>
          </w:tcPr>
          <w:p w:rsidR="00C6765B" w:rsidRDefault="00C6765B">
            <w:pPr>
              <w:jc w:val="right"/>
              <w:rPr>
                <w:color w:val="000000"/>
              </w:rPr>
            </w:pPr>
            <w:r>
              <w:rPr>
                <w:color w:val="000000"/>
              </w:rPr>
              <w:t>15.1%</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North East</w:t>
            </w:r>
          </w:p>
        </w:tc>
        <w:tc>
          <w:tcPr>
            <w:tcW w:w="1620" w:type="dxa"/>
            <w:shd w:val="clear" w:color="auto" w:fill="auto"/>
            <w:noWrap/>
            <w:vAlign w:val="bottom"/>
            <w:hideMark/>
          </w:tcPr>
          <w:p w:rsidR="00C6765B" w:rsidRDefault="00C6765B">
            <w:pPr>
              <w:jc w:val="right"/>
              <w:rPr>
                <w:color w:val="000000"/>
              </w:rPr>
            </w:pPr>
            <w:r>
              <w:rPr>
                <w:color w:val="000000"/>
              </w:rPr>
              <w:t>203</w:t>
            </w:r>
          </w:p>
        </w:tc>
        <w:tc>
          <w:tcPr>
            <w:tcW w:w="1442" w:type="dxa"/>
            <w:shd w:val="clear" w:color="auto" w:fill="auto"/>
            <w:noWrap/>
            <w:vAlign w:val="bottom"/>
            <w:hideMark/>
          </w:tcPr>
          <w:p w:rsidR="00C6765B" w:rsidRDefault="00C6765B">
            <w:pPr>
              <w:jc w:val="right"/>
              <w:rPr>
                <w:color w:val="000000"/>
              </w:rPr>
            </w:pPr>
            <w:r>
              <w:rPr>
                <w:color w:val="000000"/>
              </w:rPr>
              <w:t>1.5%</w:t>
            </w:r>
          </w:p>
        </w:tc>
        <w:tc>
          <w:tcPr>
            <w:tcW w:w="906" w:type="dxa"/>
            <w:shd w:val="clear" w:color="auto" w:fill="auto"/>
            <w:noWrap/>
            <w:vAlign w:val="bottom"/>
            <w:hideMark/>
          </w:tcPr>
          <w:p w:rsidR="00C6765B" w:rsidRDefault="00C6765B">
            <w:pPr>
              <w:jc w:val="right"/>
              <w:rPr>
                <w:color w:val="000000"/>
              </w:rPr>
            </w:pPr>
            <w:r>
              <w:rPr>
                <w:color w:val="000000"/>
              </w:rPr>
              <w:t>29.6%</w:t>
            </w:r>
          </w:p>
        </w:tc>
        <w:tc>
          <w:tcPr>
            <w:tcW w:w="1119" w:type="dxa"/>
            <w:shd w:val="clear" w:color="auto" w:fill="auto"/>
            <w:noWrap/>
            <w:vAlign w:val="bottom"/>
            <w:hideMark/>
          </w:tcPr>
          <w:p w:rsidR="00C6765B" w:rsidRDefault="00C6765B">
            <w:pPr>
              <w:jc w:val="right"/>
              <w:rPr>
                <w:color w:val="000000"/>
              </w:rPr>
            </w:pPr>
            <w:r>
              <w:rPr>
                <w:color w:val="000000"/>
              </w:rPr>
              <w:t>3.9%</w:t>
            </w:r>
          </w:p>
        </w:tc>
        <w:tc>
          <w:tcPr>
            <w:tcW w:w="1070" w:type="dxa"/>
            <w:shd w:val="clear" w:color="auto" w:fill="auto"/>
            <w:noWrap/>
            <w:vAlign w:val="bottom"/>
            <w:hideMark/>
          </w:tcPr>
          <w:p w:rsidR="00C6765B" w:rsidRDefault="00C6765B">
            <w:pPr>
              <w:jc w:val="right"/>
              <w:rPr>
                <w:color w:val="000000"/>
              </w:rPr>
            </w:pPr>
            <w:r>
              <w:rPr>
                <w:color w:val="000000"/>
              </w:rPr>
              <w:t>31.0%</w:t>
            </w:r>
          </w:p>
        </w:tc>
        <w:tc>
          <w:tcPr>
            <w:tcW w:w="962" w:type="dxa"/>
            <w:shd w:val="clear" w:color="auto" w:fill="auto"/>
            <w:noWrap/>
            <w:vAlign w:val="bottom"/>
            <w:hideMark/>
          </w:tcPr>
          <w:p w:rsidR="00C6765B" w:rsidRDefault="00C6765B">
            <w:pPr>
              <w:jc w:val="right"/>
              <w:rPr>
                <w:color w:val="000000"/>
              </w:rPr>
            </w:pPr>
            <w:r>
              <w:rPr>
                <w:color w:val="000000"/>
              </w:rPr>
              <w:t>24.7%</w:t>
            </w:r>
          </w:p>
        </w:tc>
        <w:tc>
          <w:tcPr>
            <w:tcW w:w="974" w:type="dxa"/>
            <w:shd w:val="clear" w:color="auto" w:fill="auto"/>
            <w:noWrap/>
            <w:vAlign w:val="bottom"/>
            <w:hideMark/>
          </w:tcPr>
          <w:p w:rsidR="00C6765B" w:rsidRDefault="00C6765B">
            <w:pPr>
              <w:jc w:val="right"/>
              <w:rPr>
                <w:color w:val="000000"/>
              </w:rPr>
            </w:pPr>
            <w:r>
              <w:rPr>
                <w:color w:val="000000"/>
              </w:rPr>
              <w:t>37.4%</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North West</w:t>
            </w:r>
          </w:p>
        </w:tc>
        <w:tc>
          <w:tcPr>
            <w:tcW w:w="1620" w:type="dxa"/>
            <w:shd w:val="clear" w:color="auto" w:fill="auto"/>
            <w:noWrap/>
            <w:vAlign w:val="bottom"/>
            <w:hideMark/>
          </w:tcPr>
          <w:p w:rsidR="00C6765B" w:rsidRDefault="00C6765B">
            <w:pPr>
              <w:jc w:val="right"/>
              <w:rPr>
                <w:color w:val="000000"/>
              </w:rPr>
            </w:pPr>
            <w:r>
              <w:rPr>
                <w:color w:val="000000"/>
              </w:rPr>
              <w:t>510</w:t>
            </w:r>
          </w:p>
        </w:tc>
        <w:tc>
          <w:tcPr>
            <w:tcW w:w="1442" w:type="dxa"/>
            <w:shd w:val="clear" w:color="auto" w:fill="auto"/>
            <w:noWrap/>
            <w:vAlign w:val="bottom"/>
            <w:hideMark/>
          </w:tcPr>
          <w:p w:rsidR="00C6765B" w:rsidRDefault="00C6765B">
            <w:pPr>
              <w:jc w:val="right"/>
              <w:rPr>
                <w:color w:val="000000"/>
              </w:rPr>
            </w:pPr>
            <w:r>
              <w:rPr>
                <w:color w:val="000000"/>
              </w:rPr>
              <w:t>1.2%</w:t>
            </w:r>
          </w:p>
        </w:tc>
        <w:tc>
          <w:tcPr>
            <w:tcW w:w="906" w:type="dxa"/>
            <w:shd w:val="clear" w:color="auto" w:fill="auto"/>
            <w:noWrap/>
            <w:vAlign w:val="bottom"/>
            <w:hideMark/>
          </w:tcPr>
          <w:p w:rsidR="00C6765B" w:rsidRDefault="00C6765B">
            <w:pPr>
              <w:jc w:val="right"/>
              <w:rPr>
                <w:color w:val="000000"/>
              </w:rPr>
            </w:pPr>
            <w:r>
              <w:rPr>
                <w:color w:val="000000"/>
              </w:rPr>
              <w:t>5.9%</w:t>
            </w:r>
          </w:p>
        </w:tc>
        <w:tc>
          <w:tcPr>
            <w:tcW w:w="1119" w:type="dxa"/>
            <w:shd w:val="clear" w:color="auto" w:fill="auto"/>
            <w:noWrap/>
            <w:vAlign w:val="bottom"/>
            <w:hideMark/>
          </w:tcPr>
          <w:p w:rsidR="00C6765B" w:rsidRDefault="00C6765B">
            <w:pPr>
              <w:jc w:val="right"/>
              <w:rPr>
                <w:color w:val="000000"/>
              </w:rPr>
            </w:pPr>
            <w:r>
              <w:rPr>
                <w:color w:val="000000"/>
              </w:rPr>
              <w:t>3.7%</w:t>
            </w:r>
          </w:p>
        </w:tc>
        <w:tc>
          <w:tcPr>
            <w:tcW w:w="1070" w:type="dxa"/>
            <w:shd w:val="clear" w:color="auto" w:fill="auto"/>
            <w:noWrap/>
            <w:vAlign w:val="bottom"/>
            <w:hideMark/>
          </w:tcPr>
          <w:p w:rsidR="00C6765B" w:rsidRDefault="00C6765B">
            <w:pPr>
              <w:jc w:val="right"/>
              <w:rPr>
                <w:color w:val="000000"/>
              </w:rPr>
            </w:pPr>
            <w:r>
              <w:rPr>
                <w:color w:val="000000"/>
              </w:rPr>
              <w:t>9.4%</w:t>
            </w:r>
          </w:p>
        </w:tc>
        <w:tc>
          <w:tcPr>
            <w:tcW w:w="962" w:type="dxa"/>
            <w:shd w:val="clear" w:color="auto" w:fill="auto"/>
            <w:noWrap/>
            <w:vAlign w:val="bottom"/>
            <w:hideMark/>
          </w:tcPr>
          <w:p w:rsidR="00C6765B" w:rsidRDefault="00C6765B">
            <w:pPr>
              <w:jc w:val="right"/>
              <w:rPr>
                <w:color w:val="000000"/>
              </w:rPr>
            </w:pPr>
            <w:r>
              <w:rPr>
                <w:color w:val="000000"/>
              </w:rPr>
              <w:t>6.9%</w:t>
            </w:r>
          </w:p>
        </w:tc>
        <w:tc>
          <w:tcPr>
            <w:tcW w:w="974" w:type="dxa"/>
            <w:shd w:val="clear" w:color="auto" w:fill="auto"/>
            <w:noWrap/>
            <w:vAlign w:val="bottom"/>
            <w:hideMark/>
          </w:tcPr>
          <w:p w:rsidR="00C6765B" w:rsidRDefault="00C6765B">
            <w:pPr>
              <w:jc w:val="right"/>
              <w:rPr>
                <w:color w:val="000000"/>
              </w:rPr>
            </w:pPr>
            <w:r>
              <w:rPr>
                <w:color w:val="000000"/>
              </w:rPr>
              <w:t>11.9%</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South</w:t>
            </w:r>
          </w:p>
        </w:tc>
        <w:tc>
          <w:tcPr>
            <w:tcW w:w="1620" w:type="dxa"/>
            <w:shd w:val="clear" w:color="auto" w:fill="auto"/>
            <w:noWrap/>
            <w:vAlign w:val="bottom"/>
            <w:hideMark/>
          </w:tcPr>
          <w:p w:rsidR="00C6765B" w:rsidRDefault="00C6765B">
            <w:pPr>
              <w:jc w:val="right"/>
              <w:rPr>
                <w:color w:val="000000"/>
              </w:rPr>
            </w:pPr>
            <w:r>
              <w:rPr>
                <w:color w:val="000000"/>
              </w:rPr>
              <w:t>650</w:t>
            </w:r>
          </w:p>
        </w:tc>
        <w:tc>
          <w:tcPr>
            <w:tcW w:w="1442" w:type="dxa"/>
            <w:shd w:val="clear" w:color="auto" w:fill="auto"/>
            <w:noWrap/>
            <w:vAlign w:val="bottom"/>
            <w:hideMark/>
          </w:tcPr>
          <w:p w:rsidR="00C6765B" w:rsidRDefault="00C6765B">
            <w:pPr>
              <w:jc w:val="right"/>
              <w:rPr>
                <w:color w:val="000000"/>
              </w:rPr>
            </w:pPr>
            <w:r>
              <w:rPr>
                <w:color w:val="000000"/>
              </w:rPr>
              <w:t>1.5%</w:t>
            </w:r>
          </w:p>
        </w:tc>
        <w:tc>
          <w:tcPr>
            <w:tcW w:w="906" w:type="dxa"/>
            <w:shd w:val="clear" w:color="auto" w:fill="auto"/>
            <w:noWrap/>
            <w:vAlign w:val="bottom"/>
            <w:hideMark/>
          </w:tcPr>
          <w:p w:rsidR="00C6765B" w:rsidRDefault="00C6765B">
            <w:pPr>
              <w:jc w:val="right"/>
              <w:rPr>
                <w:color w:val="000000"/>
              </w:rPr>
            </w:pPr>
            <w:r>
              <w:rPr>
                <w:color w:val="000000"/>
              </w:rPr>
              <w:t>8.2%</w:t>
            </w:r>
          </w:p>
        </w:tc>
        <w:tc>
          <w:tcPr>
            <w:tcW w:w="1119" w:type="dxa"/>
            <w:shd w:val="clear" w:color="auto" w:fill="auto"/>
            <w:noWrap/>
            <w:vAlign w:val="bottom"/>
            <w:hideMark/>
          </w:tcPr>
          <w:p w:rsidR="00C6765B" w:rsidRDefault="00C6765B">
            <w:pPr>
              <w:jc w:val="right"/>
              <w:rPr>
                <w:color w:val="000000"/>
              </w:rPr>
            </w:pPr>
            <w:r>
              <w:rPr>
                <w:color w:val="000000"/>
              </w:rPr>
              <w:t>8.2%</w:t>
            </w:r>
          </w:p>
        </w:tc>
        <w:tc>
          <w:tcPr>
            <w:tcW w:w="1070" w:type="dxa"/>
            <w:shd w:val="clear" w:color="auto" w:fill="auto"/>
            <w:noWrap/>
            <w:vAlign w:val="bottom"/>
            <w:hideMark/>
          </w:tcPr>
          <w:p w:rsidR="00C6765B" w:rsidRDefault="00C6765B">
            <w:pPr>
              <w:jc w:val="right"/>
              <w:rPr>
                <w:color w:val="000000"/>
              </w:rPr>
            </w:pPr>
            <w:r>
              <w:rPr>
                <w:color w:val="000000"/>
              </w:rPr>
              <w:t>16.0%</w:t>
            </w:r>
          </w:p>
        </w:tc>
        <w:tc>
          <w:tcPr>
            <w:tcW w:w="962" w:type="dxa"/>
            <w:shd w:val="clear" w:color="auto" w:fill="auto"/>
            <w:noWrap/>
            <w:vAlign w:val="bottom"/>
            <w:hideMark/>
          </w:tcPr>
          <w:p w:rsidR="00C6765B" w:rsidRDefault="00C6765B">
            <w:pPr>
              <w:jc w:val="right"/>
              <w:rPr>
                <w:color w:val="000000"/>
              </w:rPr>
            </w:pPr>
            <w:r>
              <w:rPr>
                <w:color w:val="000000"/>
              </w:rPr>
              <w:t>13.2%</w:t>
            </w:r>
          </w:p>
        </w:tc>
        <w:tc>
          <w:tcPr>
            <w:tcW w:w="974" w:type="dxa"/>
            <w:shd w:val="clear" w:color="auto" w:fill="auto"/>
            <w:noWrap/>
            <w:vAlign w:val="bottom"/>
            <w:hideMark/>
          </w:tcPr>
          <w:p w:rsidR="00C6765B" w:rsidRDefault="00C6765B">
            <w:pPr>
              <w:jc w:val="right"/>
              <w:rPr>
                <w:color w:val="000000"/>
              </w:rPr>
            </w:pPr>
            <w:r>
              <w:rPr>
                <w:color w:val="000000"/>
              </w:rPr>
              <w:t>18.8%</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South West</w:t>
            </w:r>
          </w:p>
        </w:tc>
        <w:tc>
          <w:tcPr>
            <w:tcW w:w="1620" w:type="dxa"/>
            <w:shd w:val="clear" w:color="auto" w:fill="auto"/>
            <w:noWrap/>
            <w:vAlign w:val="bottom"/>
            <w:hideMark/>
          </w:tcPr>
          <w:p w:rsidR="00C6765B" w:rsidRDefault="00C6765B">
            <w:pPr>
              <w:jc w:val="right"/>
              <w:rPr>
                <w:color w:val="000000"/>
              </w:rPr>
            </w:pPr>
            <w:r>
              <w:rPr>
                <w:color w:val="000000"/>
              </w:rPr>
              <w:t>429</w:t>
            </w:r>
          </w:p>
        </w:tc>
        <w:tc>
          <w:tcPr>
            <w:tcW w:w="1442" w:type="dxa"/>
            <w:shd w:val="clear" w:color="auto" w:fill="auto"/>
            <w:noWrap/>
            <w:vAlign w:val="bottom"/>
            <w:hideMark/>
          </w:tcPr>
          <w:p w:rsidR="00C6765B" w:rsidRDefault="00C6765B">
            <w:pPr>
              <w:jc w:val="right"/>
              <w:rPr>
                <w:color w:val="000000"/>
              </w:rPr>
            </w:pPr>
            <w:r>
              <w:rPr>
                <w:color w:val="000000"/>
              </w:rPr>
              <w:t>0.2%</w:t>
            </w:r>
          </w:p>
        </w:tc>
        <w:tc>
          <w:tcPr>
            <w:tcW w:w="906" w:type="dxa"/>
            <w:shd w:val="clear" w:color="auto" w:fill="auto"/>
            <w:noWrap/>
            <w:vAlign w:val="bottom"/>
            <w:hideMark/>
          </w:tcPr>
          <w:p w:rsidR="00C6765B" w:rsidRDefault="00C6765B">
            <w:pPr>
              <w:jc w:val="right"/>
              <w:rPr>
                <w:color w:val="000000"/>
              </w:rPr>
            </w:pPr>
            <w:r>
              <w:rPr>
                <w:color w:val="000000"/>
              </w:rPr>
              <w:t>6.1%</w:t>
            </w:r>
          </w:p>
        </w:tc>
        <w:tc>
          <w:tcPr>
            <w:tcW w:w="1119" w:type="dxa"/>
            <w:shd w:val="clear" w:color="auto" w:fill="auto"/>
            <w:noWrap/>
            <w:vAlign w:val="bottom"/>
            <w:hideMark/>
          </w:tcPr>
          <w:p w:rsidR="00C6765B" w:rsidRDefault="00C6765B">
            <w:pPr>
              <w:jc w:val="right"/>
              <w:rPr>
                <w:color w:val="000000"/>
              </w:rPr>
            </w:pPr>
            <w:r>
              <w:rPr>
                <w:color w:val="000000"/>
              </w:rPr>
              <w:t>1.6%</w:t>
            </w:r>
          </w:p>
        </w:tc>
        <w:tc>
          <w:tcPr>
            <w:tcW w:w="1070" w:type="dxa"/>
            <w:shd w:val="clear" w:color="auto" w:fill="auto"/>
            <w:noWrap/>
            <w:vAlign w:val="bottom"/>
            <w:hideMark/>
          </w:tcPr>
          <w:p w:rsidR="00C6765B" w:rsidRDefault="00C6765B">
            <w:pPr>
              <w:jc w:val="right"/>
              <w:rPr>
                <w:color w:val="000000"/>
              </w:rPr>
            </w:pPr>
            <w:r>
              <w:rPr>
                <w:color w:val="000000"/>
              </w:rPr>
              <w:t>7.5%</w:t>
            </w:r>
          </w:p>
        </w:tc>
        <w:tc>
          <w:tcPr>
            <w:tcW w:w="962" w:type="dxa"/>
            <w:shd w:val="clear" w:color="auto" w:fill="auto"/>
            <w:noWrap/>
            <w:vAlign w:val="bottom"/>
            <w:hideMark/>
          </w:tcPr>
          <w:p w:rsidR="00C6765B" w:rsidRDefault="00C6765B">
            <w:pPr>
              <w:jc w:val="right"/>
              <w:rPr>
                <w:color w:val="000000"/>
              </w:rPr>
            </w:pPr>
            <w:r>
              <w:rPr>
                <w:color w:val="000000"/>
              </w:rPr>
              <w:t>5.0%</w:t>
            </w:r>
          </w:p>
        </w:tc>
        <w:tc>
          <w:tcPr>
            <w:tcW w:w="974" w:type="dxa"/>
            <w:shd w:val="clear" w:color="auto" w:fill="auto"/>
            <w:noWrap/>
            <w:vAlign w:val="bottom"/>
            <w:hideMark/>
          </w:tcPr>
          <w:p w:rsidR="00C6765B" w:rsidRDefault="00C6765B">
            <w:pPr>
              <w:jc w:val="right"/>
              <w:rPr>
                <w:color w:val="000000"/>
              </w:rPr>
            </w:pPr>
            <w:r>
              <w:rPr>
                <w:color w:val="000000"/>
              </w:rPr>
              <w:t>9.9%</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sidRPr="00855FA1">
              <w:rPr>
                <w:rFonts w:ascii="Calibri" w:eastAsia="Times New Roman" w:hAnsi="Calibri" w:cs="Calibri"/>
                <w:b/>
                <w:color w:val="000000"/>
                <w:lang w:eastAsia="en-GB"/>
              </w:rPr>
              <w:t>West</w:t>
            </w:r>
          </w:p>
        </w:tc>
        <w:tc>
          <w:tcPr>
            <w:tcW w:w="1620" w:type="dxa"/>
            <w:shd w:val="clear" w:color="auto" w:fill="auto"/>
            <w:noWrap/>
            <w:vAlign w:val="bottom"/>
            <w:hideMark/>
          </w:tcPr>
          <w:p w:rsidR="00C6765B" w:rsidRDefault="00C6765B">
            <w:pPr>
              <w:jc w:val="right"/>
              <w:rPr>
                <w:color w:val="000000"/>
              </w:rPr>
            </w:pPr>
            <w:r>
              <w:rPr>
                <w:color w:val="000000"/>
              </w:rPr>
              <w:t>371</w:t>
            </w:r>
          </w:p>
        </w:tc>
        <w:tc>
          <w:tcPr>
            <w:tcW w:w="1442" w:type="dxa"/>
            <w:shd w:val="clear" w:color="auto" w:fill="auto"/>
            <w:noWrap/>
            <w:vAlign w:val="bottom"/>
            <w:hideMark/>
          </w:tcPr>
          <w:p w:rsidR="00C6765B" w:rsidRDefault="00C6765B">
            <w:pPr>
              <w:jc w:val="right"/>
              <w:rPr>
                <w:color w:val="000000"/>
              </w:rPr>
            </w:pPr>
            <w:r>
              <w:rPr>
                <w:color w:val="000000"/>
              </w:rPr>
              <w:t>1.6%</w:t>
            </w:r>
          </w:p>
        </w:tc>
        <w:tc>
          <w:tcPr>
            <w:tcW w:w="906" w:type="dxa"/>
            <w:shd w:val="clear" w:color="auto" w:fill="auto"/>
            <w:noWrap/>
            <w:vAlign w:val="bottom"/>
            <w:hideMark/>
          </w:tcPr>
          <w:p w:rsidR="00C6765B" w:rsidRDefault="00C6765B">
            <w:pPr>
              <w:jc w:val="right"/>
              <w:rPr>
                <w:color w:val="000000"/>
              </w:rPr>
            </w:pPr>
            <w:r>
              <w:rPr>
                <w:color w:val="000000"/>
              </w:rPr>
              <w:t>11.9%</w:t>
            </w:r>
          </w:p>
        </w:tc>
        <w:tc>
          <w:tcPr>
            <w:tcW w:w="1119" w:type="dxa"/>
            <w:shd w:val="clear" w:color="auto" w:fill="auto"/>
            <w:noWrap/>
            <w:vAlign w:val="bottom"/>
            <w:hideMark/>
          </w:tcPr>
          <w:p w:rsidR="00C6765B" w:rsidRDefault="00C6765B">
            <w:pPr>
              <w:jc w:val="right"/>
              <w:rPr>
                <w:color w:val="000000"/>
              </w:rPr>
            </w:pPr>
            <w:r>
              <w:rPr>
                <w:color w:val="000000"/>
              </w:rPr>
              <w:t>6.5%</w:t>
            </w:r>
          </w:p>
        </w:tc>
        <w:tc>
          <w:tcPr>
            <w:tcW w:w="1070" w:type="dxa"/>
            <w:shd w:val="clear" w:color="auto" w:fill="auto"/>
            <w:noWrap/>
            <w:vAlign w:val="bottom"/>
            <w:hideMark/>
          </w:tcPr>
          <w:p w:rsidR="00C6765B" w:rsidRDefault="00C6765B">
            <w:pPr>
              <w:jc w:val="right"/>
              <w:rPr>
                <w:color w:val="000000"/>
              </w:rPr>
            </w:pPr>
            <w:r>
              <w:rPr>
                <w:color w:val="000000"/>
              </w:rPr>
              <w:t>16.4%</w:t>
            </w:r>
          </w:p>
        </w:tc>
        <w:tc>
          <w:tcPr>
            <w:tcW w:w="962" w:type="dxa"/>
            <w:shd w:val="clear" w:color="auto" w:fill="auto"/>
            <w:noWrap/>
            <w:vAlign w:val="bottom"/>
            <w:hideMark/>
          </w:tcPr>
          <w:p w:rsidR="00C6765B" w:rsidRDefault="00C6765B">
            <w:pPr>
              <w:jc w:val="right"/>
              <w:rPr>
                <w:color w:val="000000"/>
              </w:rPr>
            </w:pPr>
            <w:r>
              <w:rPr>
                <w:color w:val="000000"/>
              </w:rPr>
              <w:t>12.7%</w:t>
            </w:r>
          </w:p>
        </w:tc>
        <w:tc>
          <w:tcPr>
            <w:tcW w:w="974" w:type="dxa"/>
            <w:shd w:val="clear" w:color="auto" w:fill="auto"/>
            <w:noWrap/>
            <w:vAlign w:val="bottom"/>
            <w:hideMark/>
          </w:tcPr>
          <w:p w:rsidR="00C6765B" w:rsidRDefault="00C6765B">
            <w:pPr>
              <w:jc w:val="right"/>
              <w:rPr>
                <w:color w:val="000000"/>
              </w:rPr>
            </w:pPr>
            <w:r>
              <w:rPr>
                <w:color w:val="000000"/>
              </w:rPr>
              <w:t>20.2%</w:t>
            </w:r>
          </w:p>
        </w:tc>
      </w:tr>
      <w:tr w:rsidR="00C6765B" w:rsidRPr="001A6A1B" w:rsidTr="00E36CD9">
        <w:trPr>
          <w:trHeight w:val="300"/>
          <w:jc w:val="center"/>
        </w:trPr>
        <w:tc>
          <w:tcPr>
            <w:tcW w:w="1648" w:type="dxa"/>
            <w:shd w:val="clear" w:color="auto" w:fill="auto"/>
            <w:noWrap/>
            <w:vAlign w:val="center"/>
            <w:hideMark/>
          </w:tcPr>
          <w:p w:rsidR="00C6765B" w:rsidRPr="00855FA1" w:rsidRDefault="00C6765B" w:rsidP="00F8257D">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1620" w:type="dxa"/>
            <w:shd w:val="clear" w:color="auto" w:fill="auto"/>
            <w:noWrap/>
            <w:vAlign w:val="bottom"/>
            <w:hideMark/>
          </w:tcPr>
          <w:p w:rsidR="00C6765B" w:rsidRDefault="00C6765B">
            <w:pPr>
              <w:jc w:val="right"/>
              <w:rPr>
                <w:b/>
                <w:bCs/>
                <w:color w:val="000000"/>
              </w:rPr>
            </w:pPr>
            <w:r>
              <w:rPr>
                <w:b/>
                <w:bCs/>
                <w:color w:val="000000"/>
              </w:rPr>
              <w:t>3224</w:t>
            </w:r>
          </w:p>
        </w:tc>
        <w:tc>
          <w:tcPr>
            <w:tcW w:w="1442" w:type="dxa"/>
            <w:shd w:val="clear" w:color="auto" w:fill="auto"/>
            <w:noWrap/>
            <w:vAlign w:val="bottom"/>
            <w:hideMark/>
          </w:tcPr>
          <w:p w:rsidR="00C6765B" w:rsidRDefault="00C6765B">
            <w:pPr>
              <w:jc w:val="right"/>
              <w:rPr>
                <w:b/>
                <w:bCs/>
                <w:color w:val="000000"/>
              </w:rPr>
            </w:pPr>
            <w:r>
              <w:rPr>
                <w:b/>
                <w:bCs/>
                <w:color w:val="000000"/>
              </w:rPr>
              <w:t>1.3%</w:t>
            </w:r>
          </w:p>
        </w:tc>
        <w:tc>
          <w:tcPr>
            <w:tcW w:w="906" w:type="dxa"/>
            <w:shd w:val="clear" w:color="auto" w:fill="auto"/>
            <w:noWrap/>
            <w:vAlign w:val="bottom"/>
            <w:hideMark/>
          </w:tcPr>
          <w:p w:rsidR="00C6765B" w:rsidRDefault="00C6765B">
            <w:pPr>
              <w:jc w:val="right"/>
              <w:rPr>
                <w:b/>
                <w:bCs/>
                <w:color w:val="000000"/>
              </w:rPr>
            </w:pPr>
            <w:r>
              <w:rPr>
                <w:b/>
                <w:bCs/>
                <w:color w:val="000000"/>
              </w:rPr>
              <w:t>11.6%</w:t>
            </w:r>
          </w:p>
        </w:tc>
        <w:tc>
          <w:tcPr>
            <w:tcW w:w="1119" w:type="dxa"/>
            <w:shd w:val="clear" w:color="auto" w:fill="auto"/>
            <w:noWrap/>
            <w:vAlign w:val="bottom"/>
            <w:hideMark/>
          </w:tcPr>
          <w:p w:rsidR="00C6765B" w:rsidRDefault="00C6765B">
            <w:pPr>
              <w:jc w:val="right"/>
              <w:rPr>
                <w:b/>
                <w:bCs/>
                <w:color w:val="000000"/>
              </w:rPr>
            </w:pPr>
            <w:r>
              <w:rPr>
                <w:b/>
                <w:bCs/>
                <w:color w:val="000000"/>
              </w:rPr>
              <w:t>5.6%</w:t>
            </w:r>
          </w:p>
        </w:tc>
        <w:tc>
          <w:tcPr>
            <w:tcW w:w="1070" w:type="dxa"/>
            <w:shd w:val="clear" w:color="auto" w:fill="auto"/>
            <w:noWrap/>
            <w:vAlign w:val="bottom"/>
            <w:hideMark/>
          </w:tcPr>
          <w:p w:rsidR="00C6765B" w:rsidRDefault="00C6765B">
            <w:pPr>
              <w:jc w:val="right"/>
              <w:rPr>
                <w:b/>
                <w:bCs/>
                <w:color w:val="000000"/>
              </w:rPr>
            </w:pPr>
            <w:r>
              <w:rPr>
                <w:b/>
                <w:bCs/>
                <w:color w:val="000000"/>
              </w:rPr>
              <w:t>15.8%</w:t>
            </w:r>
          </w:p>
        </w:tc>
        <w:tc>
          <w:tcPr>
            <w:tcW w:w="962" w:type="dxa"/>
            <w:shd w:val="clear" w:color="auto" w:fill="auto"/>
            <w:noWrap/>
            <w:vAlign w:val="bottom"/>
            <w:hideMark/>
          </w:tcPr>
          <w:p w:rsidR="00C6765B" w:rsidRDefault="00C6765B">
            <w:pPr>
              <w:jc w:val="right"/>
              <w:rPr>
                <w:b/>
                <w:bCs/>
                <w:color w:val="000000"/>
              </w:rPr>
            </w:pPr>
            <w:r>
              <w:rPr>
                <w:b/>
                <w:bCs/>
                <w:color w:val="000000"/>
              </w:rPr>
              <w:t>14.6%</w:t>
            </w:r>
          </w:p>
        </w:tc>
        <w:tc>
          <w:tcPr>
            <w:tcW w:w="974" w:type="dxa"/>
            <w:shd w:val="clear" w:color="auto" w:fill="auto"/>
            <w:noWrap/>
            <w:vAlign w:val="bottom"/>
            <w:hideMark/>
          </w:tcPr>
          <w:p w:rsidR="00C6765B" w:rsidRDefault="00C6765B">
            <w:pPr>
              <w:jc w:val="right"/>
              <w:rPr>
                <w:b/>
                <w:bCs/>
                <w:color w:val="000000"/>
              </w:rPr>
            </w:pPr>
            <w:r>
              <w:rPr>
                <w:b/>
                <w:bCs/>
                <w:color w:val="000000"/>
              </w:rPr>
              <w:t>17.1%</w:t>
            </w:r>
          </w:p>
        </w:tc>
      </w:tr>
    </w:tbl>
    <w:p w:rsidR="008618A4" w:rsidRDefault="008618A4">
      <w:pPr>
        <w:rPr>
          <w:b/>
          <w:u w:val="single"/>
        </w:rPr>
      </w:pPr>
    </w:p>
    <w:p w:rsidR="00D569D9" w:rsidRPr="004F728C" w:rsidRDefault="00376AD7">
      <w:pPr>
        <w:rPr>
          <w:b/>
          <w:u w:val="single"/>
        </w:rPr>
      </w:pPr>
      <w:r w:rsidRPr="004F728C">
        <w:rPr>
          <w:b/>
          <w:u w:val="single"/>
        </w:rPr>
        <w:t xml:space="preserve">Table Six: </w:t>
      </w:r>
      <w:r w:rsidR="008E6AA3" w:rsidRPr="004F728C">
        <w:rPr>
          <w:b/>
          <w:u w:val="single"/>
        </w:rPr>
        <w:t>Prevalence by Type of Site</w:t>
      </w:r>
    </w:p>
    <w:p w:rsidR="008618A4" w:rsidRPr="004F728C" w:rsidRDefault="008618A4">
      <w:r w:rsidRPr="004F728C">
        <w:t xml:space="preserve">There were significant differences between the type of site with MCD schools and slums consistently having higher prevalence that the government schools. </w:t>
      </w:r>
      <w:proofErr w:type="gramStart"/>
      <w:r w:rsidRPr="004F728C">
        <w:t>A trend which</w:t>
      </w:r>
      <w:r w:rsidR="007C2662" w:rsidRPr="004F728C">
        <w:t xml:space="preserve"> was clear in the data throughout </w:t>
      </w:r>
      <w:r w:rsidR="00F8257D" w:rsidRPr="004F728C">
        <w:t xml:space="preserve">many of the </w:t>
      </w:r>
      <w:r w:rsidR="007C2662" w:rsidRPr="004F728C">
        <w:t>districts.</w:t>
      </w:r>
      <w:proofErr w:type="gramEnd"/>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2363"/>
        <w:gridCol w:w="851"/>
        <w:gridCol w:w="1984"/>
        <w:gridCol w:w="709"/>
        <w:gridCol w:w="1701"/>
        <w:gridCol w:w="709"/>
      </w:tblGrid>
      <w:tr w:rsidR="00F8257D" w:rsidRPr="004F728C" w:rsidTr="00F8257D">
        <w:trPr>
          <w:trHeight w:val="300"/>
        </w:trPr>
        <w:tc>
          <w:tcPr>
            <w:tcW w:w="1465"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color w:val="000000"/>
                <w:lang w:eastAsia="en-GB"/>
              </w:rPr>
            </w:pPr>
          </w:p>
        </w:tc>
        <w:tc>
          <w:tcPr>
            <w:tcW w:w="2363"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Government School</w:t>
            </w:r>
          </w:p>
        </w:tc>
        <w:tc>
          <w:tcPr>
            <w:tcW w:w="851"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p>
        </w:tc>
        <w:tc>
          <w:tcPr>
            <w:tcW w:w="1984"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MCD School</w:t>
            </w:r>
          </w:p>
        </w:tc>
        <w:tc>
          <w:tcPr>
            <w:tcW w:w="709"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p>
        </w:tc>
        <w:tc>
          <w:tcPr>
            <w:tcW w:w="1701"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Slum</w:t>
            </w:r>
          </w:p>
        </w:tc>
        <w:tc>
          <w:tcPr>
            <w:tcW w:w="709"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p>
        </w:tc>
      </w:tr>
      <w:tr w:rsidR="00F8257D" w:rsidRPr="004F728C" w:rsidTr="00F8257D">
        <w:trPr>
          <w:trHeight w:val="300"/>
        </w:trPr>
        <w:tc>
          <w:tcPr>
            <w:tcW w:w="1465"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District</w:t>
            </w:r>
          </w:p>
        </w:tc>
        <w:tc>
          <w:tcPr>
            <w:tcW w:w="2363"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Prevalence STH</w:t>
            </w:r>
          </w:p>
        </w:tc>
        <w:tc>
          <w:tcPr>
            <w:tcW w:w="851"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N</w:t>
            </w:r>
          </w:p>
        </w:tc>
        <w:tc>
          <w:tcPr>
            <w:tcW w:w="1984"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Prevalence STH</w:t>
            </w:r>
          </w:p>
        </w:tc>
        <w:tc>
          <w:tcPr>
            <w:tcW w:w="709"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N</w:t>
            </w:r>
          </w:p>
        </w:tc>
        <w:tc>
          <w:tcPr>
            <w:tcW w:w="1701"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Prevalence STH</w:t>
            </w:r>
          </w:p>
        </w:tc>
        <w:tc>
          <w:tcPr>
            <w:tcW w:w="709" w:type="dxa"/>
            <w:shd w:val="clear" w:color="auto" w:fill="auto"/>
            <w:noWrap/>
            <w:vAlign w:val="center"/>
            <w:hideMark/>
          </w:tcPr>
          <w:p w:rsidR="00F8257D" w:rsidRPr="004F728C" w:rsidRDefault="00F8257D" w:rsidP="00F8257D">
            <w:pPr>
              <w:spacing w:after="0" w:line="240" w:lineRule="auto"/>
              <w:jc w:val="center"/>
              <w:rPr>
                <w:rFonts w:ascii="Calibri" w:eastAsia="Times New Roman" w:hAnsi="Calibri" w:cs="Calibri"/>
                <w:b/>
                <w:color w:val="000000"/>
                <w:lang w:eastAsia="en-GB"/>
              </w:rPr>
            </w:pPr>
            <w:r w:rsidRPr="004F728C">
              <w:rPr>
                <w:rFonts w:ascii="Calibri" w:eastAsia="Times New Roman" w:hAnsi="Calibri" w:cs="Calibri"/>
                <w:b/>
                <w:color w:val="000000"/>
                <w:lang w:eastAsia="en-GB"/>
              </w:rPr>
              <w:t>N</w:t>
            </w:r>
          </w:p>
        </w:tc>
      </w:tr>
      <w:tr w:rsidR="004F728C" w:rsidRPr="00C6765B" w:rsidTr="004F728C">
        <w:trPr>
          <w:trHeight w:val="300"/>
        </w:trPr>
        <w:tc>
          <w:tcPr>
            <w:tcW w:w="1465" w:type="dxa"/>
            <w:shd w:val="clear" w:color="auto" w:fill="auto"/>
            <w:noWrap/>
            <w:vAlign w:val="bottom"/>
            <w:hideMark/>
          </w:tcPr>
          <w:p w:rsidR="004F728C" w:rsidRDefault="004F728C">
            <w:pPr>
              <w:rPr>
                <w:color w:val="000000"/>
              </w:rPr>
            </w:pPr>
            <w:r>
              <w:rPr>
                <w:color w:val="000000"/>
              </w:rPr>
              <w:t>central</w:t>
            </w:r>
          </w:p>
        </w:tc>
        <w:tc>
          <w:tcPr>
            <w:tcW w:w="2363" w:type="dxa"/>
            <w:shd w:val="clear" w:color="auto" w:fill="auto"/>
            <w:noWrap/>
            <w:vAlign w:val="bottom"/>
            <w:hideMark/>
          </w:tcPr>
          <w:p w:rsidR="004F728C" w:rsidRDefault="004F728C">
            <w:pPr>
              <w:jc w:val="right"/>
              <w:rPr>
                <w:color w:val="000000"/>
              </w:rPr>
            </w:pPr>
            <w:r>
              <w:rPr>
                <w:color w:val="000000"/>
              </w:rPr>
              <w:t>27.3%</w:t>
            </w:r>
          </w:p>
        </w:tc>
        <w:tc>
          <w:tcPr>
            <w:tcW w:w="851" w:type="dxa"/>
            <w:shd w:val="clear" w:color="auto" w:fill="auto"/>
            <w:noWrap/>
            <w:vAlign w:val="bottom"/>
            <w:hideMark/>
          </w:tcPr>
          <w:p w:rsidR="004F728C" w:rsidRDefault="004F728C">
            <w:pPr>
              <w:jc w:val="right"/>
              <w:rPr>
                <w:b/>
                <w:bCs/>
                <w:color w:val="000000"/>
              </w:rPr>
            </w:pPr>
            <w:r>
              <w:rPr>
                <w:b/>
                <w:bCs/>
                <w:color w:val="000000"/>
              </w:rPr>
              <w:t>77</w:t>
            </w:r>
          </w:p>
        </w:tc>
        <w:tc>
          <w:tcPr>
            <w:tcW w:w="1984" w:type="dxa"/>
            <w:shd w:val="clear" w:color="auto" w:fill="auto"/>
            <w:noWrap/>
            <w:vAlign w:val="bottom"/>
            <w:hideMark/>
          </w:tcPr>
          <w:p w:rsidR="004F728C" w:rsidRDefault="004F728C">
            <w:pPr>
              <w:jc w:val="right"/>
              <w:rPr>
                <w:color w:val="000000"/>
              </w:rPr>
            </w:pPr>
            <w:r>
              <w:rPr>
                <w:color w:val="000000"/>
              </w:rPr>
              <w:t>26.1%</w:t>
            </w:r>
          </w:p>
        </w:tc>
        <w:tc>
          <w:tcPr>
            <w:tcW w:w="709" w:type="dxa"/>
            <w:shd w:val="clear" w:color="auto" w:fill="auto"/>
            <w:noWrap/>
            <w:vAlign w:val="bottom"/>
            <w:hideMark/>
          </w:tcPr>
          <w:p w:rsidR="004F728C" w:rsidRDefault="004F728C">
            <w:pPr>
              <w:jc w:val="right"/>
              <w:rPr>
                <w:b/>
                <w:bCs/>
                <w:color w:val="000000"/>
              </w:rPr>
            </w:pPr>
            <w:r>
              <w:rPr>
                <w:b/>
                <w:bCs/>
                <w:color w:val="000000"/>
              </w:rPr>
              <w:t>245</w:t>
            </w:r>
          </w:p>
        </w:tc>
        <w:tc>
          <w:tcPr>
            <w:tcW w:w="1701" w:type="dxa"/>
            <w:shd w:val="clear" w:color="auto" w:fill="auto"/>
            <w:noWrap/>
            <w:vAlign w:val="bottom"/>
            <w:hideMark/>
          </w:tcPr>
          <w:p w:rsidR="004F728C" w:rsidRDefault="004F728C">
            <w:pPr>
              <w:jc w:val="right"/>
              <w:rPr>
                <w:color w:val="000000"/>
              </w:rPr>
            </w:pPr>
            <w:r>
              <w:rPr>
                <w:color w:val="000000"/>
              </w:rPr>
              <w:t>40.7%</w:t>
            </w:r>
          </w:p>
        </w:tc>
        <w:tc>
          <w:tcPr>
            <w:tcW w:w="709" w:type="dxa"/>
            <w:shd w:val="clear" w:color="auto" w:fill="auto"/>
            <w:noWrap/>
            <w:vAlign w:val="bottom"/>
            <w:hideMark/>
          </w:tcPr>
          <w:p w:rsidR="004F728C" w:rsidRDefault="004F728C">
            <w:pPr>
              <w:jc w:val="right"/>
              <w:rPr>
                <w:color w:val="000000"/>
              </w:rPr>
            </w:pPr>
            <w:r>
              <w:rPr>
                <w:color w:val="000000"/>
              </w:rPr>
              <w:t>113</w:t>
            </w:r>
          </w:p>
        </w:tc>
      </w:tr>
      <w:tr w:rsidR="004F728C" w:rsidRPr="00C6765B" w:rsidTr="004F728C">
        <w:trPr>
          <w:trHeight w:val="300"/>
        </w:trPr>
        <w:tc>
          <w:tcPr>
            <w:tcW w:w="1465" w:type="dxa"/>
            <w:shd w:val="clear" w:color="auto" w:fill="auto"/>
            <w:noWrap/>
            <w:vAlign w:val="bottom"/>
            <w:hideMark/>
          </w:tcPr>
          <w:p w:rsidR="004F728C" w:rsidRDefault="004F728C">
            <w:pPr>
              <w:rPr>
                <w:color w:val="000000"/>
              </w:rPr>
            </w:pPr>
            <w:r>
              <w:rPr>
                <w:color w:val="000000"/>
              </w:rPr>
              <w:t>east</w:t>
            </w:r>
          </w:p>
        </w:tc>
        <w:tc>
          <w:tcPr>
            <w:tcW w:w="2363" w:type="dxa"/>
            <w:shd w:val="clear" w:color="auto" w:fill="auto"/>
            <w:noWrap/>
            <w:vAlign w:val="bottom"/>
            <w:hideMark/>
          </w:tcPr>
          <w:p w:rsidR="004F728C" w:rsidRDefault="004F728C">
            <w:pPr>
              <w:jc w:val="right"/>
              <w:rPr>
                <w:color w:val="000000"/>
              </w:rPr>
            </w:pPr>
            <w:r>
              <w:rPr>
                <w:color w:val="000000"/>
              </w:rPr>
              <w:t>4.8%</w:t>
            </w:r>
          </w:p>
        </w:tc>
        <w:tc>
          <w:tcPr>
            <w:tcW w:w="851" w:type="dxa"/>
            <w:shd w:val="clear" w:color="auto" w:fill="auto"/>
            <w:noWrap/>
            <w:vAlign w:val="bottom"/>
            <w:hideMark/>
          </w:tcPr>
          <w:p w:rsidR="004F728C" w:rsidRDefault="004F728C">
            <w:pPr>
              <w:jc w:val="right"/>
              <w:rPr>
                <w:color w:val="000000"/>
              </w:rPr>
            </w:pPr>
            <w:r>
              <w:rPr>
                <w:color w:val="000000"/>
              </w:rPr>
              <w:t>84</w:t>
            </w:r>
          </w:p>
        </w:tc>
        <w:tc>
          <w:tcPr>
            <w:tcW w:w="1984" w:type="dxa"/>
            <w:shd w:val="clear" w:color="auto" w:fill="auto"/>
            <w:noWrap/>
            <w:vAlign w:val="bottom"/>
            <w:hideMark/>
          </w:tcPr>
          <w:p w:rsidR="004F728C" w:rsidRDefault="004F728C">
            <w:pPr>
              <w:jc w:val="right"/>
              <w:rPr>
                <w:color w:val="000000"/>
              </w:rPr>
            </w:pPr>
            <w:r>
              <w:rPr>
                <w:color w:val="000000"/>
              </w:rPr>
              <w:t>14.5%</w:t>
            </w:r>
          </w:p>
        </w:tc>
        <w:tc>
          <w:tcPr>
            <w:tcW w:w="709" w:type="dxa"/>
            <w:shd w:val="clear" w:color="auto" w:fill="auto"/>
            <w:noWrap/>
            <w:vAlign w:val="bottom"/>
            <w:hideMark/>
          </w:tcPr>
          <w:p w:rsidR="004F728C" w:rsidRDefault="004F728C">
            <w:pPr>
              <w:jc w:val="right"/>
              <w:rPr>
                <w:color w:val="000000"/>
              </w:rPr>
            </w:pPr>
            <w:r>
              <w:rPr>
                <w:color w:val="000000"/>
              </w:rPr>
              <w:t>69</w:t>
            </w:r>
          </w:p>
        </w:tc>
        <w:tc>
          <w:tcPr>
            <w:tcW w:w="1701" w:type="dxa"/>
            <w:shd w:val="clear" w:color="auto" w:fill="auto"/>
            <w:noWrap/>
            <w:vAlign w:val="bottom"/>
            <w:hideMark/>
          </w:tcPr>
          <w:p w:rsidR="004F728C" w:rsidRDefault="004F728C">
            <w:pPr>
              <w:jc w:val="right"/>
              <w:rPr>
                <w:color w:val="000000"/>
              </w:rPr>
            </w:pPr>
            <w:r>
              <w:rPr>
                <w:color w:val="000000"/>
              </w:rPr>
              <w:t>18.2%</w:t>
            </w:r>
          </w:p>
        </w:tc>
        <w:tc>
          <w:tcPr>
            <w:tcW w:w="709" w:type="dxa"/>
            <w:shd w:val="clear" w:color="auto" w:fill="auto"/>
            <w:noWrap/>
            <w:vAlign w:val="bottom"/>
            <w:hideMark/>
          </w:tcPr>
          <w:p w:rsidR="004F728C" w:rsidRDefault="004F728C">
            <w:pPr>
              <w:jc w:val="right"/>
              <w:rPr>
                <w:color w:val="000000"/>
              </w:rPr>
            </w:pPr>
            <w:r>
              <w:rPr>
                <w:color w:val="000000"/>
              </w:rPr>
              <w:t>154</w:t>
            </w:r>
          </w:p>
        </w:tc>
      </w:tr>
      <w:tr w:rsidR="004F728C" w:rsidRPr="00C6765B" w:rsidTr="004F728C">
        <w:trPr>
          <w:trHeight w:val="300"/>
        </w:trPr>
        <w:tc>
          <w:tcPr>
            <w:tcW w:w="1465" w:type="dxa"/>
            <w:shd w:val="clear" w:color="auto" w:fill="auto"/>
            <w:noWrap/>
            <w:vAlign w:val="bottom"/>
            <w:hideMark/>
          </w:tcPr>
          <w:p w:rsidR="004F728C" w:rsidRDefault="004F728C">
            <w:pPr>
              <w:rPr>
                <w:color w:val="000000"/>
              </w:rPr>
            </w:pPr>
            <w:r>
              <w:rPr>
                <w:color w:val="000000"/>
              </w:rPr>
              <w:t>New Delhi</w:t>
            </w:r>
          </w:p>
        </w:tc>
        <w:tc>
          <w:tcPr>
            <w:tcW w:w="2363" w:type="dxa"/>
            <w:shd w:val="clear" w:color="auto" w:fill="auto"/>
            <w:noWrap/>
            <w:vAlign w:val="bottom"/>
            <w:hideMark/>
          </w:tcPr>
          <w:p w:rsidR="004F728C" w:rsidRDefault="004F728C">
            <w:pPr>
              <w:jc w:val="right"/>
              <w:rPr>
                <w:color w:val="000000"/>
              </w:rPr>
            </w:pPr>
            <w:r>
              <w:rPr>
                <w:color w:val="000000"/>
              </w:rPr>
              <w:t>2.6%</w:t>
            </w:r>
          </w:p>
        </w:tc>
        <w:tc>
          <w:tcPr>
            <w:tcW w:w="851" w:type="dxa"/>
            <w:shd w:val="clear" w:color="auto" w:fill="auto"/>
            <w:noWrap/>
            <w:vAlign w:val="bottom"/>
            <w:hideMark/>
          </w:tcPr>
          <w:p w:rsidR="004F728C" w:rsidRDefault="004F728C">
            <w:pPr>
              <w:jc w:val="right"/>
              <w:rPr>
                <w:color w:val="000000"/>
              </w:rPr>
            </w:pPr>
            <w:r>
              <w:rPr>
                <w:color w:val="000000"/>
              </w:rPr>
              <w:t>77</w:t>
            </w:r>
          </w:p>
        </w:tc>
        <w:tc>
          <w:tcPr>
            <w:tcW w:w="1984" w:type="dxa"/>
            <w:shd w:val="clear" w:color="auto" w:fill="auto"/>
            <w:noWrap/>
            <w:vAlign w:val="bottom"/>
            <w:hideMark/>
          </w:tcPr>
          <w:p w:rsidR="004F728C" w:rsidRDefault="004F728C">
            <w:pPr>
              <w:rPr>
                <w:color w:val="000000"/>
              </w:rPr>
            </w:pPr>
          </w:p>
        </w:tc>
        <w:tc>
          <w:tcPr>
            <w:tcW w:w="709" w:type="dxa"/>
            <w:shd w:val="clear" w:color="auto" w:fill="auto"/>
            <w:noWrap/>
            <w:vAlign w:val="bottom"/>
            <w:hideMark/>
          </w:tcPr>
          <w:p w:rsidR="004F728C" w:rsidRDefault="004F728C">
            <w:pPr>
              <w:rPr>
                <w:color w:val="000000"/>
              </w:rPr>
            </w:pPr>
          </w:p>
        </w:tc>
        <w:tc>
          <w:tcPr>
            <w:tcW w:w="1701" w:type="dxa"/>
            <w:shd w:val="clear" w:color="auto" w:fill="auto"/>
            <w:noWrap/>
            <w:vAlign w:val="bottom"/>
            <w:hideMark/>
          </w:tcPr>
          <w:p w:rsidR="004F728C" w:rsidRDefault="004F728C">
            <w:pPr>
              <w:rPr>
                <w:color w:val="000000"/>
              </w:rPr>
            </w:pPr>
          </w:p>
        </w:tc>
        <w:tc>
          <w:tcPr>
            <w:tcW w:w="709" w:type="dxa"/>
            <w:shd w:val="clear" w:color="auto" w:fill="auto"/>
            <w:noWrap/>
            <w:vAlign w:val="bottom"/>
            <w:hideMark/>
          </w:tcPr>
          <w:p w:rsidR="004F728C" w:rsidRDefault="004F728C">
            <w:pPr>
              <w:rPr>
                <w:color w:val="000000"/>
              </w:rPr>
            </w:pPr>
          </w:p>
        </w:tc>
      </w:tr>
      <w:tr w:rsidR="004F728C" w:rsidRPr="00C6765B" w:rsidTr="004F728C">
        <w:trPr>
          <w:trHeight w:val="300"/>
        </w:trPr>
        <w:tc>
          <w:tcPr>
            <w:tcW w:w="1465" w:type="dxa"/>
            <w:shd w:val="clear" w:color="auto" w:fill="auto"/>
            <w:noWrap/>
            <w:vAlign w:val="bottom"/>
            <w:hideMark/>
          </w:tcPr>
          <w:p w:rsidR="004F728C" w:rsidRDefault="004F728C">
            <w:pPr>
              <w:rPr>
                <w:color w:val="000000"/>
              </w:rPr>
            </w:pPr>
            <w:r>
              <w:rPr>
                <w:color w:val="000000"/>
              </w:rPr>
              <w:lastRenderedPageBreak/>
              <w:t>North</w:t>
            </w:r>
          </w:p>
        </w:tc>
        <w:tc>
          <w:tcPr>
            <w:tcW w:w="2363" w:type="dxa"/>
            <w:shd w:val="clear" w:color="auto" w:fill="auto"/>
            <w:noWrap/>
            <w:vAlign w:val="bottom"/>
            <w:hideMark/>
          </w:tcPr>
          <w:p w:rsidR="004F728C" w:rsidRDefault="004F728C">
            <w:pPr>
              <w:jc w:val="right"/>
              <w:rPr>
                <w:color w:val="000000"/>
              </w:rPr>
            </w:pPr>
            <w:r>
              <w:rPr>
                <w:color w:val="000000"/>
              </w:rPr>
              <w:t>10.5%</w:t>
            </w:r>
          </w:p>
        </w:tc>
        <w:tc>
          <w:tcPr>
            <w:tcW w:w="851" w:type="dxa"/>
            <w:shd w:val="clear" w:color="auto" w:fill="auto"/>
            <w:noWrap/>
            <w:vAlign w:val="bottom"/>
            <w:hideMark/>
          </w:tcPr>
          <w:p w:rsidR="004F728C" w:rsidRDefault="004F728C">
            <w:pPr>
              <w:jc w:val="right"/>
              <w:rPr>
                <w:color w:val="000000"/>
              </w:rPr>
            </w:pPr>
            <w:r>
              <w:rPr>
                <w:color w:val="000000"/>
              </w:rPr>
              <w:t>76</w:t>
            </w:r>
          </w:p>
        </w:tc>
        <w:tc>
          <w:tcPr>
            <w:tcW w:w="1984" w:type="dxa"/>
            <w:shd w:val="clear" w:color="auto" w:fill="auto"/>
            <w:noWrap/>
            <w:vAlign w:val="bottom"/>
            <w:hideMark/>
          </w:tcPr>
          <w:p w:rsidR="004F728C" w:rsidRDefault="004F728C">
            <w:pPr>
              <w:jc w:val="right"/>
              <w:rPr>
                <w:color w:val="000000"/>
              </w:rPr>
            </w:pPr>
            <w:r>
              <w:rPr>
                <w:color w:val="000000"/>
              </w:rPr>
              <w:t>10.3%</w:t>
            </w:r>
          </w:p>
        </w:tc>
        <w:tc>
          <w:tcPr>
            <w:tcW w:w="709" w:type="dxa"/>
            <w:shd w:val="clear" w:color="auto" w:fill="auto"/>
            <w:noWrap/>
            <w:vAlign w:val="bottom"/>
            <w:hideMark/>
          </w:tcPr>
          <w:p w:rsidR="004F728C" w:rsidRDefault="004F728C">
            <w:pPr>
              <w:jc w:val="right"/>
              <w:rPr>
                <w:color w:val="000000"/>
              </w:rPr>
            </w:pPr>
            <w:r>
              <w:rPr>
                <w:color w:val="000000"/>
              </w:rPr>
              <w:t>68</w:t>
            </w:r>
          </w:p>
        </w:tc>
        <w:tc>
          <w:tcPr>
            <w:tcW w:w="1701" w:type="dxa"/>
            <w:shd w:val="clear" w:color="auto" w:fill="auto"/>
            <w:noWrap/>
            <w:vAlign w:val="bottom"/>
            <w:hideMark/>
          </w:tcPr>
          <w:p w:rsidR="004F728C" w:rsidRDefault="004F728C">
            <w:pPr>
              <w:jc w:val="right"/>
              <w:rPr>
                <w:color w:val="000000"/>
              </w:rPr>
            </w:pPr>
            <w:r>
              <w:rPr>
                <w:color w:val="000000"/>
              </w:rPr>
              <w:t>12.2%</w:t>
            </w:r>
          </w:p>
        </w:tc>
        <w:tc>
          <w:tcPr>
            <w:tcW w:w="709" w:type="dxa"/>
            <w:shd w:val="clear" w:color="auto" w:fill="auto"/>
            <w:noWrap/>
            <w:vAlign w:val="bottom"/>
            <w:hideMark/>
          </w:tcPr>
          <w:p w:rsidR="004F728C" w:rsidRDefault="004F728C">
            <w:pPr>
              <w:jc w:val="right"/>
              <w:rPr>
                <w:color w:val="000000"/>
              </w:rPr>
            </w:pPr>
            <w:r>
              <w:rPr>
                <w:color w:val="000000"/>
              </w:rPr>
              <w:t>98</w:t>
            </w:r>
          </w:p>
        </w:tc>
      </w:tr>
      <w:tr w:rsidR="004F728C" w:rsidRPr="00C6765B" w:rsidTr="004F728C">
        <w:trPr>
          <w:trHeight w:val="300"/>
        </w:trPr>
        <w:tc>
          <w:tcPr>
            <w:tcW w:w="1465" w:type="dxa"/>
            <w:shd w:val="clear" w:color="auto" w:fill="auto"/>
            <w:noWrap/>
            <w:vAlign w:val="bottom"/>
            <w:hideMark/>
          </w:tcPr>
          <w:p w:rsidR="004F728C" w:rsidRDefault="004F728C">
            <w:pPr>
              <w:rPr>
                <w:color w:val="000000"/>
              </w:rPr>
            </w:pPr>
            <w:r>
              <w:rPr>
                <w:color w:val="000000"/>
              </w:rPr>
              <w:t>North East</w:t>
            </w:r>
          </w:p>
        </w:tc>
        <w:tc>
          <w:tcPr>
            <w:tcW w:w="2363" w:type="dxa"/>
            <w:shd w:val="clear" w:color="auto" w:fill="auto"/>
            <w:noWrap/>
            <w:vAlign w:val="bottom"/>
            <w:hideMark/>
          </w:tcPr>
          <w:p w:rsidR="004F728C" w:rsidRDefault="004F728C">
            <w:pPr>
              <w:jc w:val="right"/>
              <w:rPr>
                <w:color w:val="000000"/>
              </w:rPr>
            </w:pPr>
            <w:r>
              <w:rPr>
                <w:color w:val="000000"/>
              </w:rPr>
              <w:t>20.7%</w:t>
            </w:r>
          </w:p>
        </w:tc>
        <w:tc>
          <w:tcPr>
            <w:tcW w:w="851" w:type="dxa"/>
            <w:shd w:val="clear" w:color="auto" w:fill="auto"/>
            <w:noWrap/>
            <w:vAlign w:val="bottom"/>
            <w:hideMark/>
          </w:tcPr>
          <w:p w:rsidR="004F728C" w:rsidRDefault="004F728C">
            <w:pPr>
              <w:jc w:val="right"/>
              <w:rPr>
                <w:color w:val="000000"/>
              </w:rPr>
            </w:pPr>
            <w:r>
              <w:rPr>
                <w:color w:val="000000"/>
              </w:rPr>
              <w:t>121</w:t>
            </w:r>
          </w:p>
        </w:tc>
        <w:tc>
          <w:tcPr>
            <w:tcW w:w="1984" w:type="dxa"/>
            <w:shd w:val="clear" w:color="auto" w:fill="auto"/>
            <w:noWrap/>
            <w:vAlign w:val="bottom"/>
            <w:hideMark/>
          </w:tcPr>
          <w:p w:rsidR="004F728C" w:rsidRDefault="004F728C">
            <w:pPr>
              <w:jc w:val="right"/>
              <w:rPr>
                <w:color w:val="000000"/>
              </w:rPr>
            </w:pPr>
            <w:r>
              <w:rPr>
                <w:color w:val="000000"/>
              </w:rPr>
              <w:t>50.7%</w:t>
            </w:r>
          </w:p>
        </w:tc>
        <w:tc>
          <w:tcPr>
            <w:tcW w:w="709" w:type="dxa"/>
            <w:shd w:val="clear" w:color="auto" w:fill="auto"/>
            <w:noWrap/>
            <w:vAlign w:val="bottom"/>
            <w:hideMark/>
          </w:tcPr>
          <w:p w:rsidR="004F728C" w:rsidRDefault="004F728C">
            <w:pPr>
              <w:jc w:val="right"/>
              <w:rPr>
                <w:color w:val="000000"/>
              </w:rPr>
            </w:pPr>
            <w:r>
              <w:rPr>
                <w:color w:val="000000"/>
              </w:rPr>
              <w:t>73</w:t>
            </w:r>
          </w:p>
        </w:tc>
        <w:tc>
          <w:tcPr>
            <w:tcW w:w="1701" w:type="dxa"/>
            <w:shd w:val="clear" w:color="auto" w:fill="auto"/>
            <w:noWrap/>
            <w:vAlign w:val="bottom"/>
            <w:hideMark/>
          </w:tcPr>
          <w:p w:rsidR="004F728C" w:rsidRDefault="004F728C">
            <w:pPr>
              <w:jc w:val="right"/>
              <w:rPr>
                <w:color w:val="000000"/>
              </w:rPr>
            </w:pPr>
            <w:r>
              <w:rPr>
                <w:color w:val="000000"/>
              </w:rPr>
              <w:t>11.1%</w:t>
            </w:r>
          </w:p>
        </w:tc>
        <w:tc>
          <w:tcPr>
            <w:tcW w:w="709" w:type="dxa"/>
            <w:shd w:val="clear" w:color="auto" w:fill="auto"/>
            <w:noWrap/>
            <w:vAlign w:val="bottom"/>
            <w:hideMark/>
          </w:tcPr>
          <w:p w:rsidR="004F728C" w:rsidRDefault="004F728C">
            <w:pPr>
              <w:jc w:val="right"/>
              <w:rPr>
                <w:color w:val="000000"/>
              </w:rPr>
            </w:pPr>
            <w:r>
              <w:rPr>
                <w:color w:val="000000"/>
              </w:rPr>
              <w:t>9</w:t>
            </w:r>
          </w:p>
        </w:tc>
      </w:tr>
      <w:tr w:rsidR="004F728C" w:rsidRPr="00C6765B" w:rsidTr="004F728C">
        <w:trPr>
          <w:trHeight w:val="300"/>
        </w:trPr>
        <w:tc>
          <w:tcPr>
            <w:tcW w:w="1465" w:type="dxa"/>
            <w:shd w:val="clear" w:color="auto" w:fill="auto"/>
            <w:noWrap/>
            <w:vAlign w:val="bottom"/>
            <w:hideMark/>
          </w:tcPr>
          <w:p w:rsidR="004F728C" w:rsidRDefault="004F728C">
            <w:pPr>
              <w:rPr>
                <w:color w:val="000000"/>
              </w:rPr>
            </w:pPr>
            <w:r>
              <w:rPr>
                <w:color w:val="000000"/>
              </w:rPr>
              <w:t>North West</w:t>
            </w:r>
          </w:p>
        </w:tc>
        <w:tc>
          <w:tcPr>
            <w:tcW w:w="2363" w:type="dxa"/>
            <w:shd w:val="clear" w:color="auto" w:fill="auto"/>
            <w:noWrap/>
            <w:vAlign w:val="bottom"/>
            <w:hideMark/>
          </w:tcPr>
          <w:p w:rsidR="004F728C" w:rsidRDefault="004F728C">
            <w:pPr>
              <w:jc w:val="right"/>
              <w:rPr>
                <w:color w:val="000000"/>
              </w:rPr>
            </w:pPr>
            <w:r>
              <w:rPr>
                <w:color w:val="000000"/>
              </w:rPr>
              <w:t>7.0%</w:t>
            </w:r>
          </w:p>
        </w:tc>
        <w:tc>
          <w:tcPr>
            <w:tcW w:w="851" w:type="dxa"/>
            <w:shd w:val="clear" w:color="auto" w:fill="auto"/>
            <w:noWrap/>
            <w:vAlign w:val="bottom"/>
            <w:hideMark/>
          </w:tcPr>
          <w:p w:rsidR="004F728C" w:rsidRDefault="004F728C">
            <w:pPr>
              <w:jc w:val="right"/>
              <w:rPr>
                <w:color w:val="000000"/>
              </w:rPr>
            </w:pPr>
            <w:r>
              <w:rPr>
                <w:color w:val="000000"/>
              </w:rPr>
              <w:t>187</w:t>
            </w:r>
          </w:p>
        </w:tc>
        <w:tc>
          <w:tcPr>
            <w:tcW w:w="1984" w:type="dxa"/>
            <w:shd w:val="clear" w:color="auto" w:fill="auto"/>
            <w:noWrap/>
            <w:vAlign w:val="bottom"/>
            <w:hideMark/>
          </w:tcPr>
          <w:p w:rsidR="004F728C" w:rsidRDefault="004F728C">
            <w:pPr>
              <w:jc w:val="right"/>
              <w:rPr>
                <w:color w:val="000000"/>
              </w:rPr>
            </w:pPr>
            <w:r>
              <w:rPr>
                <w:color w:val="000000"/>
              </w:rPr>
              <w:t>8.6%</w:t>
            </w:r>
          </w:p>
        </w:tc>
        <w:tc>
          <w:tcPr>
            <w:tcW w:w="709" w:type="dxa"/>
            <w:shd w:val="clear" w:color="auto" w:fill="auto"/>
            <w:noWrap/>
            <w:vAlign w:val="bottom"/>
            <w:hideMark/>
          </w:tcPr>
          <w:p w:rsidR="004F728C" w:rsidRDefault="004F728C">
            <w:pPr>
              <w:jc w:val="right"/>
              <w:rPr>
                <w:color w:val="000000"/>
              </w:rPr>
            </w:pPr>
            <w:r>
              <w:rPr>
                <w:color w:val="000000"/>
              </w:rPr>
              <w:t>220</w:t>
            </w:r>
          </w:p>
        </w:tc>
        <w:tc>
          <w:tcPr>
            <w:tcW w:w="1701" w:type="dxa"/>
            <w:shd w:val="clear" w:color="auto" w:fill="auto"/>
            <w:noWrap/>
            <w:vAlign w:val="bottom"/>
            <w:hideMark/>
          </w:tcPr>
          <w:p w:rsidR="004F728C" w:rsidRDefault="004F728C">
            <w:pPr>
              <w:jc w:val="right"/>
              <w:rPr>
                <w:color w:val="000000"/>
              </w:rPr>
            </w:pPr>
            <w:r>
              <w:rPr>
                <w:color w:val="000000"/>
              </w:rPr>
              <w:t>15.5%</w:t>
            </w:r>
          </w:p>
        </w:tc>
        <w:tc>
          <w:tcPr>
            <w:tcW w:w="709" w:type="dxa"/>
            <w:shd w:val="clear" w:color="auto" w:fill="auto"/>
            <w:noWrap/>
            <w:vAlign w:val="bottom"/>
            <w:hideMark/>
          </w:tcPr>
          <w:p w:rsidR="004F728C" w:rsidRDefault="004F728C">
            <w:pPr>
              <w:jc w:val="right"/>
              <w:rPr>
                <w:color w:val="000000"/>
              </w:rPr>
            </w:pPr>
            <w:r>
              <w:rPr>
                <w:color w:val="000000"/>
              </w:rPr>
              <w:t>103</w:t>
            </w:r>
          </w:p>
        </w:tc>
      </w:tr>
      <w:tr w:rsidR="004F728C" w:rsidRPr="00C6765B" w:rsidTr="004F728C">
        <w:trPr>
          <w:trHeight w:val="300"/>
        </w:trPr>
        <w:tc>
          <w:tcPr>
            <w:tcW w:w="1465" w:type="dxa"/>
            <w:shd w:val="clear" w:color="auto" w:fill="auto"/>
            <w:noWrap/>
            <w:vAlign w:val="bottom"/>
            <w:hideMark/>
          </w:tcPr>
          <w:p w:rsidR="004F728C" w:rsidRDefault="004F728C">
            <w:pPr>
              <w:rPr>
                <w:color w:val="000000"/>
              </w:rPr>
            </w:pPr>
            <w:r>
              <w:rPr>
                <w:color w:val="000000"/>
              </w:rPr>
              <w:t>South</w:t>
            </w:r>
          </w:p>
        </w:tc>
        <w:tc>
          <w:tcPr>
            <w:tcW w:w="2363" w:type="dxa"/>
            <w:shd w:val="clear" w:color="auto" w:fill="auto"/>
            <w:noWrap/>
            <w:vAlign w:val="bottom"/>
            <w:hideMark/>
          </w:tcPr>
          <w:p w:rsidR="004F728C" w:rsidRDefault="004F728C">
            <w:pPr>
              <w:jc w:val="right"/>
              <w:rPr>
                <w:color w:val="000000"/>
              </w:rPr>
            </w:pPr>
            <w:r>
              <w:rPr>
                <w:color w:val="000000"/>
              </w:rPr>
              <w:t>7.8%</w:t>
            </w:r>
          </w:p>
        </w:tc>
        <w:tc>
          <w:tcPr>
            <w:tcW w:w="851" w:type="dxa"/>
            <w:shd w:val="clear" w:color="auto" w:fill="auto"/>
            <w:noWrap/>
            <w:vAlign w:val="bottom"/>
            <w:hideMark/>
          </w:tcPr>
          <w:p w:rsidR="004F728C" w:rsidRDefault="004F728C">
            <w:pPr>
              <w:jc w:val="right"/>
              <w:rPr>
                <w:color w:val="000000"/>
              </w:rPr>
            </w:pPr>
            <w:r>
              <w:rPr>
                <w:color w:val="000000"/>
              </w:rPr>
              <w:t>115</w:t>
            </w:r>
          </w:p>
        </w:tc>
        <w:tc>
          <w:tcPr>
            <w:tcW w:w="1984" w:type="dxa"/>
            <w:shd w:val="clear" w:color="auto" w:fill="auto"/>
            <w:noWrap/>
            <w:vAlign w:val="bottom"/>
            <w:hideMark/>
          </w:tcPr>
          <w:p w:rsidR="004F728C" w:rsidRDefault="004F728C">
            <w:pPr>
              <w:jc w:val="right"/>
              <w:rPr>
                <w:color w:val="000000"/>
              </w:rPr>
            </w:pPr>
            <w:r>
              <w:rPr>
                <w:color w:val="000000"/>
              </w:rPr>
              <w:t>18.0%</w:t>
            </w:r>
          </w:p>
        </w:tc>
        <w:tc>
          <w:tcPr>
            <w:tcW w:w="709" w:type="dxa"/>
            <w:shd w:val="clear" w:color="auto" w:fill="auto"/>
            <w:noWrap/>
            <w:vAlign w:val="bottom"/>
            <w:hideMark/>
          </w:tcPr>
          <w:p w:rsidR="004F728C" w:rsidRDefault="004F728C">
            <w:pPr>
              <w:jc w:val="right"/>
              <w:rPr>
                <w:color w:val="000000"/>
              </w:rPr>
            </w:pPr>
            <w:r>
              <w:rPr>
                <w:color w:val="000000"/>
              </w:rPr>
              <w:t>244</w:t>
            </w:r>
          </w:p>
        </w:tc>
        <w:tc>
          <w:tcPr>
            <w:tcW w:w="1701" w:type="dxa"/>
            <w:shd w:val="clear" w:color="auto" w:fill="auto"/>
            <w:noWrap/>
            <w:vAlign w:val="bottom"/>
            <w:hideMark/>
          </w:tcPr>
          <w:p w:rsidR="004F728C" w:rsidRDefault="004F728C">
            <w:pPr>
              <w:jc w:val="right"/>
              <w:rPr>
                <w:color w:val="000000"/>
              </w:rPr>
            </w:pPr>
            <w:r>
              <w:rPr>
                <w:color w:val="000000"/>
              </w:rPr>
              <w:t>17.5%</w:t>
            </w:r>
          </w:p>
        </w:tc>
        <w:tc>
          <w:tcPr>
            <w:tcW w:w="709" w:type="dxa"/>
            <w:shd w:val="clear" w:color="auto" w:fill="auto"/>
            <w:noWrap/>
            <w:vAlign w:val="bottom"/>
            <w:hideMark/>
          </w:tcPr>
          <w:p w:rsidR="004F728C" w:rsidRDefault="004F728C">
            <w:pPr>
              <w:jc w:val="right"/>
              <w:rPr>
                <w:color w:val="000000"/>
              </w:rPr>
            </w:pPr>
            <w:r>
              <w:rPr>
                <w:color w:val="000000"/>
              </w:rPr>
              <w:t>291</w:t>
            </w:r>
          </w:p>
        </w:tc>
      </w:tr>
      <w:tr w:rsidR="004F728C" w:rsidRPr="00C6765B" w:rsidTr="004F728C">
        <w:trPr>
          <w:trHeight w:val="300"/>
        </w:trPr>
        <w:tc>
          <w:tcPr>
            <w:tcW w:w="1465" w:type="dxa"/>
            <w:shd w:val="clear" w:color="auto" w:fill="auto"/>
            <w:noWrap/>
            <w:vAlign w:val="bottom"/>
            <w:hideMark/>
          </w:tcPr>
          <w:p w:rsidR="004F728C" w:rsidRDefault="004F728C">
            <w:pPr>
              <w:rPr>
                <w:color w:val="000000"/>
              </w:rPr>
            </w:pPr>
            <w:r>
              <w:rPr>
                <w:color w:val="000000"/>
              </w:rPr>
              <w:t>South West</w:t>
            </w:r>
          </w:p>
        </w:tc>
        <w:tc>
          <w:tcPr>
            <w:tcW w:w="2363" w:type="dxa"/>
            <w:shd w:val="clear" w:color="auto" w:fill="auto"/>
            <w:noWrap/>
            <w:vAlign w:val="bottom"/>
            <w:hideMark/>
          </w:tcPr>
          <w:p w:rsidR="004F728C" w:rsidRDefault="004F728C">
            <w:pPr>
              <w:jc w:val="right"/>
              <w:rPr>
                <w:color w:val="000000"/>
              </w:rPr>
            </w:pPr>
            <w:r>
              <w:rPr>
                <w:color w:val="000000"/>
              </w:rPr>
              <w:t>6.4%</w:t>
            </w:r>
          </w:p>
        </w:tc>
        <w:tc>
          <w:tcPr>
            <w:tcW w:w="851" w:type="dxa"/>
            <w:shd w:val="clear" w:color="auto" w:fill="auto"/>
            <w:noWrap/>
            <w:vAlign w:val="bottom"/>
            <w:hideMark/>
          </w:tcPr>
          <w:p w:rsidR="004F728C" w:rsidRDefault="004F728C">
            <w:pPr>
              <w:jc w:val="right"/>
              <w:rPr>
                <w:color w:val="000000"/>
              </w:rPr>
            </w:pPr>
            <w:r>
              <w:rPr>
                <w:color w:val="000000"/>
              </w:rPr>
              <w:t>140</w:t>
            </w:r>
          </w:p>
        </w:tc>
        <w:tc>
          <w:tcPr>
            <w:tcW w:w="1984" w:type="dxa"/>
            <w:shd w:val="clear" w:color="auto" w:fill="auto"/>
            <w:noWrap/>
            <w:vAlign w:val="bottom"/>
            <w:hideMark/>
          </w:tcPr>
          <w:p w:rsidR="004F728C" w:rsidRDefault="004F728C">
            <w:pPr>
              <w:jc w:val="right"/>
              <w:rPr>
                <w:color w:val="000000"/>
              </w:rPr>
            </w:pPr>
            <w:r>
              <w:rPr>
                <w:color w:val="000000"/>
              </w:rPr>
              <w:t>11.2%</w:t>
            </w:r>
          </w:p>
        </w:tc>
        <w:tc>
          <w:tcPr>
            <w:tcW w:w="709" w:type="dxa"/>
            <w:shd w:val="clear" w:color="auto" w:fill="auto"/>
            <w:noWrap/>
            <w:vAlign w:val="bottom"/>
            <w:hideMark/>
          </w:tcPr>
          <w:p w:rsidR="004F728C" w:rsidRDefault="004F728C">
            <w:pPr>
              <w:jc w:val="right"/>
              <w:rPr>
                <w:color w:val="000000"/>
              </w:rPr>
            </w:pPr>
            <w:r>
              <w:rPr>
                <w:color w:val="000000"/>
              </w:rPr>
              <w:t>98</w:t>
            </w:r>
          </w:p>
        </w:tc>
        <w:tc>
          <w:tcPr>
            <w:tcW w:w="1701" w:type="dxa"/>
            <w:shd w:val="clear" w:color="auto" w:fill="auto"/>
            <w:noWrap/>
            <w:vAlign w:val="bottom"/>
            <w:hideMark/>
          </w:tcPr>
          <w:p w:rsidR="004F728C" w:rsidRDefault="004F728C">
            <w:pPr>
              <w:jc w:val="right"/>
              <w:rPr>
                <w:color w:val="000000"/>
              </w:rPr>
            </w:pPr>
            <w:r>
              <w:rPr>
                <w:color w:val="000000"/>
              </w:rPr>
              <w:t>6.3%</w:t>
            </w:r>
          </w:p>
        </w:tc>
        <w:tc>
          <w:tcPr>
            <w:tcW w:w="709" w:type="dxa"/>
            <w:shd w:val="clear" w:color="auto" w:fill="auto"/>
            <w:noWrap/>
            <w:vAlign w:val="bottom"/>
            <w:hideMark/>
          </w:tcPr>
          <w:p w:rsidR="004F728C" w:rsidRDefault="004F728C">
            <w:pPr>
              <w:jc w:val="right"/>
              <w:rPr>
                <w:color w:val="000000"/>
              </w:rPr>
            </w:pPr>
            <w:r>
              <w:rPr>
                <w:color w:val="000000"/>
              </w:rPr>
              <w:t>191</w:t>
            </w:r>
          </w:p>
        </w:tc>
      </w:tr>
      <w:tr w:rsidR="004F728C" w:rsidRPr="00C6765B" w:rsidTr="004F728C">
        <w:trPr>
          <w:trHeight w:val="300"/>
        </w:trPr>
        <w:tc>
          <w:tcPr>
            <w:tcW w:w="1465" w:type="dxa"/>
            <w:shd w:val="clear" w:color="auto" w:fill="auto"/>
            <w:noWrap/>
            <w:vAlign w:val="bottom"/>
            <w:hideMark/>
          </w:tcPr>
          <w:p w:rsidR="004F728C" w:rsidRDefault="004F728C">
            <w:pPr>
              <w:rPr>
                <w:color w:val="000000"/>
              </w:rPr>
            </w:pPr>
            <w:r>
              <w:rPr>
                <w:color w:val="000000"/>
              </w:rPr>
              <w:t>West</w:t>
            </w:r>
          </w:p>
        </w:tc>
        <w:tc>
          <w:tcPr>
            <w:tcW w:w="2363" w:type="dxa"/>
            <w:shd w:val="clear" w:color="auto" w:fill="auto"/>
            <w:noWrap/>
            <w:vAlign w:val="bottom"/>
            <w:hideMark/>
          </w:tcPr>
          <w:p w:rsidR="004F728C" w:rsidRDefault="004F728C">
            <w:pPr>
              <w:jc w:val="right"/>
              <w:rPr>
                <w:color w:val="000000"/>
              </w:rPr>
            </w:pPr>
            <w:r>
              <w:rPr>
                <w:color w:val="000000"/>
              </w:rPr>
              <w:t>4.2%</w:t>
            </w:r>
          </w:p>
        </w:tc>
        <w:tc>
          <w:tcPr>
            <w:tcW w:w="851" w:type="dxa"/>
            <w:shd w:val="clear" w:color="auto" w:fill="auto"/>
            <w:noWrap/>
            <w:vAlign w:val="bottom"/>
            <w:hideMark/>
          </w:tcPr>
          <w:p w:rsidR="004F728C" w:rsidRDefault="004F728C">
            <w:pPr>
              <w:jc w:val="right"/>
              <w:rPr>
                <w:color w:val="000000"/>
              </w:rPr>
            </w:pPr>
            <w:r>
              <w:rPr>
                <w:color w:val="000000"/>
              </w:rPr>
              <w:t>118</w:t>
            </w:r>
          </w:p>
        </w:tc>
        <w:tc>
          <w:tcPr>
            <w:tcW w:w="1984" w:type="dxa"/>
            <w:shd w:val="clear" w:color="auto" w:fill="auto"/>
            <w:noWrap/>
            <w:vAlign w:val="bottom"/>
            <w:hideMark/>
          </w:tcPr>
          <w:p w:rsidR="004F728C" w:rsidRDefault="004F728C">
            <w:pPr>
              <w:jc w:val="right"/>
              <w:rPr>
                <w:color w:val="000000"/>
              </w:rPr>
            </w:pPr>
            <w:r>
              <w:rPr>
                <w:color w:val="000000"/>
              </w:rPr>
              <w:t>15.6%</w:t>
            </w:r>
          </w:p>
        </w:tc>
        <w:tc>
          <w:tcPr>
            <w:tcW w:w="709" w:type="dxa"/>
            <w:shd w:val="clear" w:color="auto" w:fill="auto"/>
            <w:noWrap/>
            <w:vAlign w:val="bottom"/>
            <w:hideMark/>
          </w:tcPr>
          <w:p w:rsidR="004F728C" w:rsidRDefault="004F728C">
            <w:pPr>
              <w:jc w:val="right"/>
              <w:rPr>
                <w:color w:val="000000"/>
              </w:rPr>
            </w:pPr>
            <w:r>
              <w:rPr>
                <w:color w:val="000000"/>
              </w:rPr>
              <w:t>77</w:t>
            </w:r>
          </w:p>
        </w:tc>
        <w:tc>
          <w:tcPr>
            <w:tcW w:w="1701" w:type="dxa"/>
            <w:shd w:val="clear" w:color="auto" w:fill="auto"/>
            <w:noWrap/>
            <w:vAlign w:val="bottom"/>
            <w:hideMark/>
          </w:tcPr>
          <w:p w:rsidR="004F728C" w:rsidRDefault="004F728C">
            <w:pPr>
              <w:jc w:val="right"/>
              <w:rPr>
                <w:color w:val="000000"/>
              </w:rPr>
            </w:pPr>
            <w:r>
              <w:rPr>
                <w:color w:val="000000"/>
              </w:rPr>
              <w:t>25.0%</w:t>
            </w:r>
          </w:p>
        </w:tc>
        <w:tc>
          <w:tcPr>
            <w:tcW w:w="709" w:type="dxa"/>
            <w:shd w:val="clear" w:color="auto" w:fill="auto"/>
            <w:noWrap/>
            <w:vAlign w:val="bottom"/>
            <w:hideMark/>
          </w:tcPr>
          <w:p w:rsidR="004F728C" w:rsidRDefault="004F728C">
            <w:pPr>
              <w:jc w:val="right"/>
              <w:rPr>
                <w:color w:val="000000"/>
              </w:rPr>
            </w:pPr>
            <w:r>
              <w:rPr>
                <w:color w:val="000000"/>
              </w:rPr>
              <w:t>176</w:t>
            </w:r>
          </w:p>
        </w:tc>
      </w:tr>
      <w:tr w:rsidR="004F728C" w:rsidRPr="00F8257D" w:rsidTr="004F728C">
        <w:trPr>
          <w:trHeight w:val="300"/>
        </w:trPr>
        <w:tc>
          <w:tcPr>
            <w:tcW w:w="1465" w:type="dxa"/>
            <w:shd w:val="clear" w:color="auto" w:fill="auto"/>
            <w:noWrap/>
            <w:vAlign w:val="bottom"/>
            <w:hideMark/>
          </w:tcPr>
          <w:p w:rsidR="004F728C" w:rsidRDefault="004F728C">
            <w:pPr>
              <w:rPr>
                <w:color w:val="000000"/>
              </w:rPr>
            </w:pPr>
            <w:r>
              <w:rPr>
                <w:color w:val="000000"/>
              </w:rPr>
              <w:t>Overall</w:t>
            </w:r>
          </w:p>
        </w:tc>
        <w:tc>
          <w:tcPr>
            <w:tcW w:w="2363" w:type="dxa"/>
            <w:shd w:val="clear" w:color="auto" w:fill="auto"/>
            <w:noWrap/>
            <w:vAlign w:val="bottom"/>
            <w:hideMark/>
          </w:tcPr>
          <w:p w:rsidR="004F728C" w:rsidRDefault="004F728C">
            <w:pPr>
              <w:jc w:val="right"/>
              <w:rPr>
                <w:color w:val="000000"/>
              </w:rPr>
            </w:pPr>
            <w:r>
              <w:rPr>
                <w:color w:val="000000"/>
              </w:rPr>
              <w:t>9.6%</w:t>
            </w:r>
          </w:p>
        </w:tc>
        <w:tc>
          <w:tcPr>
            <w:tcW w:w="851" w:type="dxa"/>
            <w:shd w:val="clear" w:color="auto" w:fill="auto"/>
            <w:noWrap/>
            <w:vAlign w:val="bottom"/>
            <w:hideMark/>
          </w:tcPr>
          <w:p w:rsidR="004F728C" w:rsidRDefault="004F728C">
            <w:pPr>
              <w:jc w:val="right"/>
              <w:rPr>
                <w:color w:val="000000"/>
              </w:rPr>
            </w:pPr>
            <w:r>
              <w:rPr>
                <w:color w:val="000000"/>
              </w:rPr>
              <w:t>995</w:t>
            </w:r>
          </w:p>
        </w:tc>
        <w:tc>
          <w:tcPr>
            <w:tcW w:w="1984" w:type="dxa"/>
            <w:shd w:val="clear" w:color="auto" w:fill="auto"/>
            <w:noWrap/>
            <w:vAlign w:val="bottom"/>
            <w:hideMark/>
          </w:tcPr>
          <w:p w:rsidR="004F728C" w:rsidRDefault="004F728C">
            <w:pPr>
              <w:jc w:val="right"/>
              <w:rPr>
                <w:color w:val="000000"/>
              </w:rPr>
            </w:pPr>
            <w:r>
              <w:rPr>
                <w:color w:val="000000"/>
              </w:rPr>
              <w:t>18.60%</w:t>
            </w:r>
          </w:p>
        </w:tc>
        <w:tc>
          <w:tcPr>
            <w:tcW w:w="709" w:type="dxa"/>
            <w:shd w:val="clear" w:color="auto" w:fill="auto"/>
            <w:noWrap/>
            <w:vAlign w:val="bottom"/>
            <w:hideMark/>
          </w:tcPr>
          <w:p w:rsidR="004F728C" w:rsidRDefault="004F728C">
            <w:pPr>
              <w:jc w:val="right"/>
              <w:rPr>
                <w:color w:val="000000"/>
              </w:rPr>
            </w:pPr>
            <w:r>
              <w:rPr>
                <w:color w:val="000000"/>
              </w:rPr>
              <w:t>1094</w:t>
            </w:r>
          </w:p>
        </w:tc>
        <w:tc>
          <w:tcPr>
            <w:tcW w:w="1701" w:type="dxa"/>
            <w:shd w:val="clear" w:color="auto" w:fill="auto"/>
            <w:noWrap/>
            <w:vAlign w:val="bottom"/>
            <w:hideMark/>
          </w:tcPr>
          <w:p w:rsidR="004F728C" w:rsidRDefault="004F728C">
            <w:pPr>
              <w:jc w:val="right"/>
              <w:rPr>
                <w:color w:val="000000"/>
              </w:rPr>
            </w:pPr>
            <w:r>
              <w:rPr>
                <w:color w:val="000000"/>
              </w:rPr>
              <w:t>18.50%</w:t>
            </w:r>
          </w:p>
        </w:tc>
        <w:tc>
          <w:tcPr>
            <w:tcW w:w="709" w:type="dxa"/>
            <w:shd w:val="clear" w:color="auto" w:fill="auto"/>
            <w:noWrap/>
            <w:vAlign w:val="bottom"/>
            <w:hideMark/>
          </w:tcPr>
          <w:p w:rsidR="004F728C" w:rsidRDefault="004F728C">
            <w:pPr>
              <w:jc w:val="right"/>
              <w:rPr>
                <w:color w:val="000000"/>
              </w:rPr>
            </w:pPr>
            <w:r>
              <w:rPr>
                <w:color w:val="000000"/>
              </w:rPr>
              <w:t>1135</w:t>
            </w:r>
          </w:p>
        </w:tc>
      </w:tr>
    </w:tbl>
    <w:p w:rsidR="007C2662" w:rsidRPr="008618A4" w:rsidRDefault="007C2662"/>
    <w:p w:rsidR="008618A4" w:rsidRDefault="00376AD7">
      <w:pPr>
        <w:rPr>
          <w:b/>
          <w:u w:val="single"/>
        </w:rPr>
      </w:pPr>
      <w:r>
        <w:rPr>
          <w:b/>
          <w:u w:val="single"/>
        </w:rPr>
        <w:t xml:space="preserve">Table Seven: </w:t>
      </w:r>
      <w:r w:rsidR="008618A4">
        <w:rPr>
          <w:b/>
          <w:u w:val="single"/>
        </w:rPr>
        <w:t>Prevalence by Age</w:t>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20"/>
        <w:gridCol w:w="1442"/>
        <w:gridCol w:w="906"/>
        <w:gridCol w:w="1119"/>
        <w:gridCol w:w="1070"/>
        <w:gridCol w:w="962"/>
        <w:gridCol w:w="974"/>
      </w:tblGrid>
      <w:tr w:rsidR="00F8257D" w:rsidRPr="00F8257D" w:rsidTr="00F8257D">
        <w:trPr>
          <w:trHeight w:val="300"/>
        </w:trPr>
        <w:tc>
          <w:tcPr>
            <w:tcW w:w="960"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p>
        </w:tc>
        <w:tc>
          <w:tcPr>
            <w:tcW w:w="1620"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p>
        </w:tc>
        <w:tc>
          <w:tcPr>
            <w:tcW w:w="4537" w:type="dxa"/>
            <w:gridSpan w:val="4"/>
            <w:shd w:val="clear" w:color="auto" w:fill="auto"/>
            <w:noWrap/>
            <w:vAlign w:val="bottom"/>
            <w:hideMark/>
          </w:tcPr>
          <w:p w:rsidR="00F8257D" w:rsidRPr="00F8257D" w:rsidRDefault="00F8257D" w:rsidP="00F8257D">
            <w:pPr>
              <w:spacing w:after="0" w:line="240" w:lineRule="auto"/>
              <w:jc w:val="center"/>
              <w:rPr>
                <w:rFonts w:ascii="Calibri" w:eastAsia="Times New Roman" w:hAnsi="Calibri" w:cs="Calibri"/>
                <w:color w:val="000000"/>
                <w:lang w:eastAsia="en-GB"/>
              </w:rPr>
            </w:pPr>
            <w:r w:rsidRPr="00F8257D">
              <w:rPr>
                <w:rFonts w:ascii="Calibri" w:eastAsia="Times New Roman" w:hAnsi="Calibri" w:cs="Calibri"/>
                <w:color w:val="000000"/>
                <w:lang w:eastAsia="en-GB"/>
              </w:rPr>
              <w:t>Prevalence</w:t>
            </w:r>
          </w:p>
        </w:tc>
        <w:tc>
          <w:tcPr>
            <w:tcW w:w="1936" w:type="dxa"/>
            <w:gridSpan w:val="2"/>
            <w:shd w:val="clear" w:color="auto" w:fill="auto"/>
            <w:noWrap/>
            <w:vAlign w:val="bottom"/>
            <w:hideMark/>
          </w:tcPr>
          <w:p w:rsidR="00F8257D" w:rsidRPr="00F8257D" w:rsidRDefault="00F8257D" w:rsidP="00F8257D">
            <w:pPr>
              <w:spacing w:after="0" w:line="240" w:lineRule="auto"/>
              <w:jc w:val="center"/>
              <w:rPr>
                <w:rFonts w:ascii="Calibri" w:eastAsia="Times New Roman" w:hAnsi="Calibri" w:cs="Calibri"/>
                <w:color w:val="000000"/>
                <w:lang w:eastAsia="en-GB"/>
              </w:rPr>
            </w:pPr>
            <w:r w:rsidRPr="00F8257D">
              <w:rPr>
                <w:rFonts w:ascii="Calibri" w:eastAsia="Times New Roman" w:hAnsi="Calibri" w:cs="Calibri"/>
                <w:color w:val="000000"/>
                <w:lang w:eastAsia="en-GB"/>
              </w:rPr>
              <w:t>95% CI Any STH</w:t>
            </w:r>
          </w:p>
        </w:tc>
      </w:tr>
      <w:tr w:rsidR="00F8257D" w:rsidRPr="00F8257D" w:rsidTr="00F8257D">
        <w:trPr>
          <w:trHeight w:val="300"/>
        </w:trPr>
        <w:tc>
          <w:tcPr>
            <w:tcW w:w="960"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Age</w:t>
            </w:r>
          </w:p>
        </w:tc>
        <w:tc>
          <w:tcPr>
            <w:tcW w:w="1620"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Number</w:t>
            </w:r>
          </w:p>
        </w:tc>
        <w:tc>
          <w:tcPr>
            <w:tcW w:w="1442"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Hookworm</w:t>
            </w:r>
          </w:p>
        </w:tc>
        <w:tc>
          <w:tcPr>
            <w:tcW w:w="906"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proofErr w:type="spellStart"/>
            <w:r w:rsidRPr="00F8257D">
              <w:rPr>
                <w:rFonts w:ascii="Calibri" w:eastAsia="Times New Roman" w:hAnsi="Calibri" w:cs="Calibri"/>
                <w:color w:val="000000"/>
                <w:lang w:eastAsia="en-GB"/>
              </w:rPr>
              <w:t>Ascaris</w:t>
            </w:r>
            <w:proofErr w:type="spellEnd"/>
          </w:p>
        </w:tc>
        <w:tc>
          <w:tcPr>
            <w:tcW w:w="1119"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proofErr w:type="spellStart"/>
            <w:r w:rsidRPr="00F8257D">
              <w:rPr>
                <w:rFonts w:ascii="Calibri" w:eastAsia="Times New Roman" w:hAnsi="Calibri" w:cs="Calibri"/>
                <w:color w:val="000000"/>
                <w:lang w:eastAsia="en-GB"/>
              </w:rPr>
              <w:t>Trichuris</w:t>
            </w:r>
            <w:proofErr w:type="spellEnd"/>
          </w:p>
        </w:tc>
        <w:tc>
          <w:tcPr>
            <w:tcW w:w="1070"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Any STH</w:t>
            </w:r>
          </w:p>
        </w:tc>
        <w:tc>
          <w:tcPr>
            <w:tcW w:w="962"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Lower</w:t>
            </w:r>
          </w:p>
        </w:tc>
        <w:tc>
          <w:tcPr>
            <w:tcW w:w="974" w:type="dxa"/>
            <w:shd w:val="clear" w:color="auto" w:fill="auto"/>
            <w:noWrap/>
            <w:vAlign w:val="bottom"/>
            <w:hideMark/>
          </w:tcPr>
          <w:p w:rsidR="00F8257D" w:rsidRPr="00F8257D" w:rsidRDefault="00F8257D"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Upper</w:t>
            </w:r>
          </w:p>
        </w:tc>
      </w:tr>
      <w:tr w:rsidR="00C6765B" w:rsidRPr="00F8257D" w:rsidTr="00F8257D">
        <w:trPr>
          <w:trHeight w:val="300"/>
        </w:trPr>
        <w:tc>
          <w:tcPr>
            <w:tcW w:w="960" w:type="dxa"/>
            <w:shd w:val="clear" w:color="auto" w:fill="auto"/>
            <w:noWrap/>
            <w:vAlign w:val="bottom"/>
            <w:hideMark/>
          </w:tcPr>
          <w:p w:rsidR="00C6765B" w:rsidRPr="00F8257D" w:rsidRDefault="00C6765B"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0-5</w:t>
            </w:r>
          </w:p>
        </w:tc>
        <w:tc>
          <w:tcPr>
            <w:tcW w:w="1620" w:type="dxa"/>
            <w:shd w:val="clear" w:color="auto" w:fill="auto"/>
            <w:noWrap/>
            <w:vAlign w:val="bottom"/>
            <w:hideMark/>
          </w:tcPr>
          <w:p w:rsidR="00C6765B" w:rsidRDefault="00C6765B">
            <w:pPr>
              <w:jc w:val="right"/>
              <w:rPr>
                <w:color w:val="000000"/>
              </w:rPr>
            </w:pPr>
            <w:r>
              <w:rPr>
                <w:color w:val="000000"/>
              </w:rPr>
              <w:t>340</w:t>
            </w:r>
          </w:p>
        </w:tc>
        <w:tc>
          <w:tcPr>
            <w:tcW w:w="1442" w:type="dxa"/>
            <w:shd w:val="clear" w:color="auto" w:fill="auto"/>
            <w:noWrap/>
            <w:vAlign w:val="bottom"/>
            <w:hideMark/>
          </w:tcPr>
          <w:p w:rsidR="00C6765B" w:rsidRDefault="00C6765B">
            <w:pPr>
              <w:jc w:val="right"/>
              <w:rPr>
                <w:color w:val="000000"/>
              </w:rPr>
            </w:pPr>
            <w:r>
              <w:rPr>
                <w:color w:val="000000"/>
              </w:rPr>
              <w:t>1.8%</w:t>
            </w:r>
          </w:p>
        </w:tc>
        <w:tc>
          <w:tcPr>
            <w:tcW w:w="906" w:type="dxa"/>
            <w:shd w:val="clear" w:color="auto" w:fill="auto"/>
            <w:noWrap/>
            <w:vAlign w:val="bottom"/>
            <w:hideMark/>
          </w:tcPr>
          <w:p w:rsidR="00C6765B" w:rsidRDefault="00C6765B">
            <w:pPr>
              <w:jc w:val="right"/>
              <w:rPr>
                <w:color w:val="000000"/>
              </w:rPr>
            </w:pPr>
            <w:r>
              <w:rPr>
                <w:color w:val="000000"/>
              </w:rPr>
              <w:t>15.9%</w:t>
            </w:r>
          </w:p>
        </w:tc>
        <w:tc>
          <w:tcPr>
            <w:tcW w:w="1119" w:type="dxa"/>
            <w:shd w:val="clear" w:color="auto" w:fill="auto"/>
            <w:noWrap/>
            <w:vAlign w:val="bottom"/>
            <w:hideMark/>
          </w:tcPr>
          <w:p w:rsidR="00C6765B" w:rsidRDefault="00C6765B">
            <w:pPr>
              <w:jc w:val="right"/>
              <w:rPr>
                <w:color w:val="000000"/>
              </w:rPr>
            </w:pPr>
            <w:r>
              <w:rPr>
                <w:color w:val="000000"/>
              </w:rPr>
              <w:t>4.7%</w:t>
            </w:r>
          </w:p>
        </w:tc>
        <w:tc>
          <w:tcPr>
            <w:tcW w:w="1070" w:type="dxa"/>
            <w:shd w:val="clear" w:color="auto" w:fill="auto"/>
            <w:noWrap/>
            <w:vAlign w:val="bottom"/>
            <w:hideMark/>
          </w:tcPr>
          <w:p w:rsidR="00C6765B" w:rsidRDefault="00C6765B">
            <w:pPr>
              <w:jc w:val="right"/>
              <w:rPr>
                <w:color w:val="000000"/>
              </w:rPr>
            </w:pPr>
            <w:r>
              <w:rPr>
                <w:color w:val="000000"/>
              </w:rPr>
              <w:t>19.1%</w:t>
            </w:r>
          </w:p>
        </w:tc>
        <w:tc>
          <w:tcPr>
            <w:tcW w:w="962" w:type="dxa"/>
            <w:shd w:val="clear" w:color="auto" w:fill="auto"/>
            <w:noWrap/>
            <w:vAlign w:val="bottom"/>
            <w:hideMark/>
          </w:tcPr>
          <w:p w:rsidR="00C6765B" w:rsidRDefault="00C6765B">
            <w:pPr>
              <w:jc w:val="right"/>
              <w:rPr>
                <w:color w:val="000000"/>
              </w:rPr>
            </w:pPr>
            <w:r>
              <w:rPr>
                <w:color w:val="000000"/>
              </w:rPr>
              <w:t>14.9%</w:t>
            </w:r>
          </w:p>
        </w:tc>
        <w:tc>
          <w:tcPr>
            <w:tcW w:w="974" w:type="dxa"/>
            <w:shd w:val="clear" w:color="auto" w:fill="auto"/>
            <w:noWrap/>
            <w:vAlign w:val="bottom"/>
            <w:hideMark/>
          </w:tcPr>
          <w:p w:rsidR="00C6765B" w:rsidRDefault="00C6765B">
            <w:pPr>
              <w:jc w:val="right"/>
              <w:rPr>
                <w:color w:val="000000"/>
              </w:rPr>
            </w:pPr>
            <w:r>
              <w:rPr>
                <w:color w:val="000000"/>
              </w:rPr>
              <w:t>23.3%</w:t>
            </w:r>
          </w:p>
        </w:tc>
      </w:tr>
      <w:tr w:rsidR="00C6765B" w:rsidRPr="00F8257D" w:rsidTr="00F8257D">
        <w:trPr>
          <w:trHeight w:val="300"/>
        </w:trPr>
        <w:tc>
          <w:tcPr>
            <w:tcW w:w="960" w:type="dxa"/>
            <w:shd w:val="clear" w:color="auto" w:fill="auto"/>
            <w:noWrap/>
            <w:vAlign w:val="bottom"/>
            <w:hideMark/>
          </w:tcPr>
          <w:p w:rsidR="00C6765B" w:rsidRPr="00F8257D" w:rsidRDefault="00C6765B"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6-12</w:t>
            </w:r>
          </w:p>
        </w:tc>
        <w:tc>
          <w:tcPr>
            <w:tcW w:w="1620" w:type="dxa"/>
            <w:shd w:val="clear" w:color="auto" w:fill="auto"/>
            <w:noWrap/>
            <w:vAlign w:val="bottom"/>
            <w:hideMark/>
          </w:tcPr>
          <w:p w:rsidR="00C6765B" w:rsidRDefault="00C6765B">
            <w:pPr>
              <w:jc w:val="right"/>
              <w:rPr>
                <w:color w:val="000000"/>
              </w:rPr>
            </w:pPr>
            <w:r>
              <w:rPr>
                <w:color w:val="000000"/>
              </w:rPr>
              <w:t>2263</w:t>
            </w:r>
          </w:p>
        </w:tc>
        <w:tc>
          <w:tcPr>
            <w:tcW w:w="1442" w:type="dxa"/>
            <w:shd w:val="clear" w:color="auto" w:fill="auto"/>
            <w:noWrap/>
            <w:vAlign w:val="bottom"/>
            <w:hideMark/>
          </w:tcPr>
          <w:p w:rsidR="00C6765B" w:rsidRDefault="00C6765B">
            <w:pPr>
              <w:jc w:val="right"/>
              <w:rPr>
                <w:color w:val="000000"/>
              </w:rPr>
            </w:pPr>
            <w:r>
              <w:rPr>
                <w:color w:val="000000"/>
              </w:rPr>
              <w:t>1.4%</w:t>
            </w:r>
          </w:p>
        </w:tc>
        <w:tc>
          <w:tcPr>
            <w:tcW w:w="906" w:type="dxa"/>
            <w:shd w:val="clear" w:color="auto" w:fill="auto"/>
            <w:noWrap/>
            <w:vAlign w:val="bottom"/>
            <w:hideMark/>
          </w:tcPr>
          <w:p w:rsidR="00C6765B" w:rsidRDefault="00C6765B">
            <w:pPr>
              <w:jc w:val="right"/>
              <w:rPr>
                <w:color w:val="000000"/>
              </w:rPr>
            </w:pPr>
            <w:r>
              <w:rPr>
                <w:color w:val="000000"/>
              </w:rPr>
              <w:t>11.1%</w:t>
            </w:r>
          </w:p>
        </w:tc>
        <w:tc>
          <w:tcPr>
            <w:tcW w:w="1119" w:type="dxa"/>
            <w:shd w:val="clear" w:color="auto" w:fill="auto"/>
            <w:noWrap/>
            <w:vAlign w:val="bottom"/>
            <w:hideMark/>
          </w:tcPr>
          <w:p w:rsidR="00C6765B" w:rsidRDefault="00C6765B">
            <w:pPr>
              <w:jc w:val="right"/>
              <w:rPr>
                <w:color w:val="000000"/>
              </w:rPr>
            </w:pPr>
            <w:r>
              <w:rPr>
                <w:color w:val="000000"/>
              </w:rPr>
              <w:t>6.6%</w:t>
            </w:r>
          </w:p>
        </w:tc>
        <w:tc>
          <w:tcPr>
            <w:tcW w:w="1070" w:type="dxa"/>
            <w:shd w:val="clear" w:color="auto" w:fill="auto"/>
            <w:noWrap/>
            <w:vAlign w:val="bottom"/>
            <w:hideMark/>
          </w:tcPr>
          <w:p w:rsidR="00C6765B" w:rsidRDefault="00C6765B">
            <w:pPr>
              <w:jc w:val="right"/>
              <w:rPr>
                <w:color w:val="000000"/>
              </w:rPr>
            </w:pPr>
            <w:r>
              <w:rPr>
                <w:color w:val="000000"/>
              </w:rPr>
              <w:t>16.1%</w:t>
            </w:r>
          </w:p>
        </w:tc>
        <w:tc>
          <w:tcPr>
            <w:tcW w:w="962" w:type="dxa"/>
            <w:shd w:val="clear" w:color="auto" w:fill="auto"/>
            <w:noWrap/>
            <w:vAlign w:val="bottom"/>
            <w:hideMark/>
          </w:tcPr>
          <w:p w:rsidR="00C6765B" w:rsidRDefault="00C6765B">
            <w:pPr>
              <w:jc w:val="right"/>
              <w:rPr>
                <w:color w:val="000000"/>
              </w:rPr>
            </w:pPr>
            <w:r>
              <w:rPr>
                <w:color w:val="000000"/>
              </w:rPr>
              <w:t>14.6%</w:t>
            </w:r>
          </w:p>
        </w:tc>
        <w:tc>
          <w:tcPr>
            <w:tcW w:w="974" w:type="dxa"/>
            <w:shd w:val="clear" w:color="auto" w:fill="auto"/>
            <w:noWrap/>
            <w:vAlign w:val="bottom"/>
            <w:hideMark/>
          </w:tcPr>
          <w:p w:rsidR="00C6765B" w:rsidRDefault="00C6765B">
            <w:pPr>
              <w:jc w:val="right"/>
              <w:rPr>
                <w:color w:val="000000"/>
              </w:rPr>
            </w:pPr>
            <w:r>
              <w:rPr>
                <w:color w:val="000000"/>
              </w:rPr>
              <w:t>17.6%</w:t>
            </w:r>
          </w:p>
        </w:tc>
      </w:tr>
      <w:tr w:rsidR="00C6765B" w:rsidRPr="00F8257D" w:rsidTr="00F8257D">
        <w:trPr>
          <w:trHeight w:val="300"/>
        </w:trPr>
        <w:tc>
          <w:tcPr>
            <w:tcW w:w="960" w:type="dxa"/>
            <w:shd w:val="clear" w:color="auto" w:fill="auto"/>
            <w:noWrap/>
            <w:vAlign w:val="bottom"/>
            <w:hideMark/>
          </w:tcPr>
          <w:p w:rsidR="00C6765B" w:rsidRPr="00F8257D" w:rsidRDefault="00C6765B"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13-18</w:t>
            </w:r>
          </w:p>
        </w:tc>
        <w:tc>
          <w:tcPr>
            <w:tcW w:w="1620" w:type="dxa"/>
            <w:shd w:val="clear" w:color="auto" w:fill="auto"/>
            <w:noWrap/>
            <w:vAlign w:val="bottom"/>
            <w:hideMark/>
          </w:tcPr>
          <w:p w:rsidR="00C6765B" w:rsidRDefault="00C6765B">
            <w:pPr>
              <w:jc w:val="right"/>
              <w:rPr>
                <w:color w:val="000000"/>
              </w:rPr>
            </w:pPr>
            <w:r>
              <w:rPr>
                <w:color w:val="000000"/>
              </w:rPr>
              <w:t>615</w:t>
            </w:r>
          </w:p>
        </w:tc>
        <w:tc>
          <w:tcPr>
            <w:tcW w:w="1442" w:type="dxa"/>
            <w:shd w:val="clear" w:color="auto" w:fill="auto"/>
            <w:noWrap/>
            <w:vAlign w:val="bottom"/>
            <w:hideMark/>
          </w:tcPr>
          <w:p w:rsidR="00C6765B" w:rsidRDefault="00C6765B">
            <w:pPr>
              <w:jc w:val="right"/>
              <w:rPr>
                <w:color w:val="000000"/>
              </w:rPr>
            </w:pPr>
            <w:r>
              <w:rPr>
                <w:color w:val="000000"/>
              </w:rPr>
              <w:t>1.0%</w:t>
            </w:r>
          </w:p>
        </w:tc>
        <w:tc>
          <w:tcPr>
            <w:tcW w:w="906" w:type="dxa"/>
            <w:shd w:val="clear" w:color="auto" w:fill="auto"/>
            <w:noWrap/>
            <w:vAlign w:val="bottom"/>
            <w:hideMark/>
          </w:tcPr>
          <w:p w:rsidR="00C6765B" w:rsidRDefault="00C6765B">
            <w:pPr>
              <w:jc w:val="right"/>
              <w:rPr>
                <w:color w:val="000000"/>
              </w:rPr>
            </w:pPr>
            <w:r>
              <w:rPr>
                <w:color w:val="000000"/>
              </w:rPr>
              <w:t>11.1%</w:t>
            </w:r>
          </w:p>
        </w:tc>
        <w:tc>
          <w:tcPr>
            <w:tcW w:w="1119" w:type="dxa"/>
            <w:shd w:val="clear" w:color="auto" w:fill="auto"/>
            <w:noWrap/>
            <w:vAlign w:val="bottom"/>
            <w:hideMark/>
          </w:tcPr>
          <w:p w:rsidR="00C6765B" w:rsidRDefault="00C6765B">
            <w:pPr>
              <w:jc w:val="right"/>
              <w:rPr>
                <w:color w:val="000000"/>
              </w:rPr>
            </w:pPr>
            <w:r>
              <w:rPr>
                <w:color w:val="000000"/>
              </w:rPr>
              <w:t>2.3%</w:t>
            </w:r>
          </w:p>
        </w:tc>
        <w:tc>
          <w:tcPr>
            <w:tcW w:w="1070" w:type="dxa"/>
            <w:shd w:val="clear" w:color="auto" w:fill="auto"/>
            <w:noWrap/>
            <w:vAlign w:val="bottom"/>
            <w:hideMark/>
          </w:tcPr>
          <w:p w:rsidR="00C6765B" w:rsidRDefault="00C6765B">
            <w:pPr>
              <w:jc w:val="right"/>
              <w:rPr>
                <w:color w:val="000000"/>
              </w:rPr>
            </w:pPr>
            <w:r>
              <w:rPr>
                <w:color w:val="000000"/>
              </w:rPr>
              <w:t>12.7%</w:t>
            </w:r>
          </w:p>
        </w:tc>
        <w:tc>
          <w:tcPr>
            <w:tcW w:w="962" w:type="dxa"/>
            <w:shd w:val="clear" w:color="auto" w:fill="auto"/>
            <w:noWrap/>
            <w:vAlign w:val="bottom"/>
            <w:hideMark/>
          </w:tcPr>
          <w:p w:rsidR="00C6765B" w:rsidRDefault="00C6765B">
            <w:pPr>
              <w:jc w:val="right"/>
              <w:rPr>
                <w:color w:val="000000"/>
              </w:rPr>
            </w:pPr>
            <w:r>
              <w:rPr>
                <w:color w:val="000000"/>
              </w:rPr>
              <w:t>10.0%</w:t>
            </w:r>
          </w:p>
        </w:tc>
        <w:tc>
          <w:tcPr>
            <w:tcW w:w="974" w:type="dxa"/>
            <w:shd w:val="clear" w:color="auto" w:fill="auto"/>
            <w:noWrap/>
            <w:vAlign w:val="bottom"/>
            <w:hideMark/>
          </w:tcPr>
          <w:p w:rsidR="00C6765B" w:rsidRDefault="00C6765B">
            <w:pPr>
              <w:jc w:val="right"/>
              <w:rPr>
                <w:color w:val="000000"/>
              </w:rPr>
            </w:pPr>
            <w:r>
              <w:rPr>
                <w:color w:val="000000"/>
              </w:rPr>
              <w:t>15.3%</w:t>
            </w:r>
          </w:p>
        </w:tc>
      </w:tr>
      <w:tr w:rsidR="00C6765B" w:rsidRPr="00F8257D" w:rsidTr="00F8257D">
        <w:trPr>
          <w:trHeight w:val="300"/>
        </w:trPr>
        <w:tc>
          <w:tcPr>
            <w:tcW w:w="960" w:type="dxa"/>
            <w:shd w:val="clear" w:color="auto" w:fill="auto"/>
            <w:noWrap/>
            <w:vAlign w:val="bottom"/>
            <w:hideMark/>
          </w:tcPr>
          <w:p w:rsidR="00C6765B" w:rsidRPr="00F8257D" w:rsidRDefault="00C6765B" w:rsidP="00F8257D">
            <w:pPr>
              <w:spacing w:after="0" w:line="240" w:lineRule="auto"/>
              <w:rPr>
                <w:rFonts w:ascii="Calibri" w:eastAsia="Times New Roman" w:hAnsi="Calibri" w:cs="Calibri"/>
                <w:color w:val="000000"/>
                <w:lang w:eastAsia="en-GB"/>
              </w:rPr>
            </w:pPr>
            <w:r w:rsidRPr="00F8257D">
              <w:rPr>
                <w:rFonts w:ascii="Calibri" w:eastAsia="Times New Roman" w:hAnsi="Calibri" w:cs="Calibri"/>
                <w:color w:val="000000"/>
                <w:lang w:eastAsia="en-GB"/>
              </w:rPr>
              <w:t>19+</w:t>
            </w:r>
          </w:p>
        </w:tc>
        <w:tc>
          <w:tcPr>
            <w:tcW w:w="1620" w:type="dxa"/>
            <w:shd w:val="clear" w:color="auto" w:fill="auto"/>
            <w:noWrap/>
            <w:vAlign w:val="bottom"/>
            <w:hideMark/>
          </w:tcPr>
          <w:p w:rsidR="00C6765B" w:rsidRDefault="00C6765B">
            <w:pPr>
              <w:jc w:val="right"/>
              <w:rPr>
                <w:color w:val="000000"/>
              </w:rPr>
            </w:pPr>
            <w:r>
              <w:rPr>
                <w:color w:val="000000"/>
              </w:rPr>
              <w:t>6</w:t>
            </w:r>
          </w:p>
        </w:tc>
        <w:tc>
          <w:tcPr>
            <w:tcW w:w="1442" w:type="dxa"/>
            <w:shd w:val="clear" w:color="auto" w:fill="auto"/>
            <w:noWrap/>
            <w:vAlign w:val="bottom"/>
            <w:hideMark/>
          </w:tcPr>
          <w:p w:rsidR="00C6765B" w:rsidRDefault="00C6765B">
            <w:pPr>
              <w:jc w:val="right"/>
              <w:rPr>
                <w:color w:val="000000"/>
              </w:rPr>
            </w:pPr>
            <w:r>
              <w:rPr>
                <w:color w:val="000000"/>
              </w:rPr>
              <w:t>0.0%</w:t>
            </w:r>
          </w:p>
        </w:tc>
        <w:tc>
          <w:tcPr>
            <w:tcW w:w="906" w:type="dxa"/>
            <w:shd w:val="clear" w:color="auto" w:fill="auto"/>
            <w:noWrap/>
            <w:vAlign w:val="bottom"/>
            <w:hideMark/>
          </w:tcPr>
          <w:p w:rsidR="00C6765B" w:rsidRDefault="00C6765B">
            <w:pPr>
              <w:jc w:val="right"/>
              <w:rPr>
                <w:color w:val="000000"/>
              </w:rPr>
            </w:pPr>
            <w:r>
              <w:rPr>
                <w:color w:val="000000"/>
              </w:rPr>
              <w:t>33.3%</w:t>
            </w:r>
          </w:p>
        </w:tc>
        <w:tc>
          <w:tcPr>
            <w:tcW w:w="1119" w:type="dxa"/>
            <w:shd w:val="clear" w:color="auto" w:fill="auto"/>
            <w:noWrap/>
            <w:vAlign w:val="bottom"/>
            <w:hideMark/>
          </w:tcPr>
          <w:p w:rsidR="00C6765B" w:rsidRDefault="00C6765B">
            <w:pPr>
              <w:jc w:val="right"/>
              <w:rPr>
                <w:color w:val="000000"/>
              </w:rPr>
            </w:pPr>
            <w:r>
              <w:rPr>
                <w:color w:val="000000"/>
              </w:rPr>
              <w:t>0.0%</w:t>
            </w:r>
          </w:p>
        </w:tc>
        <w:tc>
          <w:tcPr>
            <w:tcW w:w="1070" w:type="dxa"/>
            <w:shd w:val="clear" w:color="auto" w:fill="auto"/>
            <w:noWrap/>
            <w:vAlign w:val="bottom"/>
            <w:hideMark/>
          </w:tcPr>
          <w:p w:rsidR="00C6765B" w:rsidRDefault="00C6765B">
            <w:pPr>
              <w:jc w:val="right"/>
              <w:rPr>
                <w:color w:val="000000"/>
              </w:rPr>
            </w:pPr>
            <w:r>
              <w:rPr>
                <w:color w:val="000000"/>
              </w:rPr>
              <w:t>33.3%</w:t>
            </w:r>
          </w:p>
        </w:tc>
        <w:tc>
          <w:tcPr>
            <w:tcW w:w="962" w:type="dxa"/>
            <w:shd w:val="clear" w:color="auto" w:fill="auto"/>
            <w:noWrap/>
            <w:vAlign w:val="bottom"/>
            <w:hideMark/>
          </w:tcPr>
          <w:p w:rsidR="00C6765B" w:rsidRDefault="00C6765B">
            <w:pPr>
              <w:jc w:val="right"/>
              <w:rPr>
                <w:color w:val="000000"/>
              </w:rPr>
            </w:pPr>
            <w:r>
              <w:rPr>
                <w:color w:val="000000"/>
              </w:rPr>
              <w:t>0.0%</w:t>
            </w:r>
          </w:p>
        </w:tc>
        <w:tc>
          <w:tcPr>
            <w:tcW w:w="974" w:type="dxa"/>
            <w:shd w:val="clear" w:color="auto" w:fill="auto"/>
            <w:noWrap/>
            <w:vAlign w:val="bottom"/>
            <w:hideMark/>
          </w:tcPr>
          <w:p w:rsidR="00C6765B" w:rsidRDefault="00C6765B">
            <w:pPr>
              <w:jc w:val="right"/>
              <w:rPr>
                <w:color w:val="000000"/>
              </w:rPr>
            </w:pPr>
            <w:r>
              <w:rPr>
                <w:color w:val="000000"/>
              </w:rPr>
              <w:t>74.7%</w:t>
            </w:r>
          </w:p>
        </w:tc>
      </w:tr>
    </w:tbl>
    <w:p w:rsidR="00F8257D" w:rsidRDefault="00F8257D">
      <w:pPr>
        <w:rPr>
          <w:b/>
          <w:u w:val="single"/>
        </w:rPr>
      </w:pPr>
    </w:p>
    <w:p w:rsidR="001838C6" w:rsidRPr="001838C6" w:rsidRDefault="00471781">
      <w:r>
        <w:t>When data is stratified</w:t>
      </w:r>
      <w:r w:rsidR="001838C6">
        <w:t xml:space="preserve"> by age, it there is little difference between age groups, with the lower ages (5 and under) showing marginally higher prevalence with a drop off after primary school age.</w:t>
      </w:r>
      <w:r w:rsidR="00C6765B">
        <w:t xml:space="preserve"> Though there is little statistical evidence for an actual difference.</w:t>
      </w:r>
      <w:r w:rsidR="001838C6">
        <w:t xml:space="preserve"> The over 19s represent a very small sample size and so no conclusion can be drawn from this.</w:t>
      </w:r>
    </w:p>
    <w:p w:rsidR="00471781" w:rsidRDefault="00C6765B">
      <w:pPr>
        <w:rPr>
          <w:b/>
          <w:u w:val="single"/>
        </w:rPr>
      </w:pPr>
      <w:r w:rsidRPr="00C6765B">
        <w:rPr>
          <w:b/>
          <w:u w:val="single"/>
        </w:rPr>
        <w:lastRenderedPageBreak/>
        <w:drawing>
          <wp:inline distT="0" distB="0" distL="0" distR="0">
            <wp:extent cx="4661647" cy="4247029"/>
            <wp:effectExtent l="19050" t="0" r="24653" b="112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76AD7" w:rsidRDefault="00C6765B" w:rsidP="00C6765B">
      <w:pPr>
        <w:ind w:firstLine="720"/>
        <w:rPr>
          <w:b/>
        </w:rPr>
      </w:pPr>
      <w:r>
        <w:rPr>
          <w:b/>
          <w:noProof/>
          <w:lang w:eastAsia="en-GB"/>
        </w:rPr>
        <w:lastRenderedPageBreak/>
        <w:drawing>
          <wp:inline distT="0" distB="0" distL="0" distR="0">
            <wp:extent cx="5731510" cy="4632960"/>
            <wp:effectExtent l="19050" t="0" r="2540" b="0"/>
            <wp:docPr id="6" name="Picture 5" descr="M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png"/>
                    <pic:cNvPicPr/>
                  </pic:nvPicPr>
                  <pic:blipFill>
                    <a:blip r:embed="rId5" cstate="print"/>
                    <a:stretch>
                      <a:fillRect/>
                    </a:stretch>
                  </pic:blipFill>
                  <pic:spPr>
                    <a:xfrm>
                      <a:off x="0" y="0"/>
                      <a:ext cx="5731510" cy="4632960"/>
                    </a:xfrm>
                    <a:prstGeom prst="rect">
                      <a:avLst/>
                    </a:prstGeom>
                  </pic:spPr>
                </pic:pic>
              </a:graphicData>
            </a:graphic>
          </wp:inline>
        </w:drawing>
      </w:r>
      <w:r w:rsidR="0044092E">
        <w:rPr>
          <w:b/>
        </w:rPr>
        <w:br w:type="page"/>
      </w:r>
      <w:r w:rsidR="00376AD7" w:rsidRPr="00873ED1">
        <w:rPr>
          <w:b/>
        </w:rPr>
        <w:lastRenderedPageBreak/>
        <w:t>Analysis of Slum Data</w:t>
      </w:r>
      <w:r w:rsidR="003F4F84">
        <w:rPr>
          <w:b/>
        </w:rPr>
        <w:tab/>
      </w:r>
    </w:p>
    <w:p w:rsidR="00376AD7" w:rsidRDefault="00376AD7" w:rsidP="00376AD7">
      <w:r>
        <w:t xml:space="preserve">As GPS points were not available slum data was also analysed by district (districts of sites are given in annex table) though it is acknowledged that as slums are not ‘organised’ within district administrative divisions this may not be the most realistic way to view the data. As will be seen in the data, variation within each district was huge, and so it is unclear how representative districts are </w:t>
      </w:r>
      <w:proofErr w:type="gramStart"/>
      <w:r>
        <w:t>A</w:t>
      </w:r>
      <w:proofErr w:type="gramEnd"/>
      <w:r>
        <w:t xml:space="preserve"> mapping project of slums is currently being undertaken and it is hoped in the future that data can be mapped using this tool. The religious and socio-economic makeup of slums could prove to be driving factors in the prevalence within slums as well as location and accompanying climate.</w:t>
      </w:r>
    </w:p>
    <w:p w:rsidR="00376AD7" w:rsidRDefault="00376AD7" w:rsidP="00376AD7">
      <w:r>
        <w:t>Data Summary</w:t>
      </w:r>
    </w:p>
    <w:p w:rsidR="00376AD7" w:rsidRDefault="00376AD7" w:rsidP="00376AD7">
      <w:r>
        <w:t>The sl</w:t>
      </w:r>
      <w:r w:rsidR="00ED53B5">
        <w:t>ums comprised a data set of 1135</w:t>
      </w:r>
      <w:r>
        <w:t xml:space="preserve"> childre</w:t>
      </w:r>
      <w:r w:rsidR="00ED53B5">
        <w:t>n aged 1-17 years, made up of 536 females (47.2%) and 599 males (52.8%</w:t>
      </w:r>
      <w:r>
        <w:t>). The prevalence o</w:t>
      </w:r>
      <w:r w:rsidR="00ED53B5">
        <w:t>f all STH in the slums was 18.5</w:t>
      </w:r>
      <w:r>
        <w:t xml:space="preserve">% (95% CI </w:t>
      </w:r>
      <w:r w:rsidRPr="0067631B">
        <w:t>16</w:t>
      </w:r>
      <w:r w:rsidR="00ED53B5">
        <w:t>.2</w:t>
      </w:r>
      <w:proofErr w:type="gramStart"/>
      <w:r w:rsidR="00ED53B5">
        <w:t>%  -</w:t>
      </w:r>
      <w:proofErr w:type="gramEnd"/>
      <w:r w:rsidR="00ED53B5">
        <w:t xml:space="preserve"> 20.8</w:t>
      </w:r>
      <w:r>
        <w:t>%)</w:t>
      </w:r>
    </w:p>
    <w:p w:rsidR="00376AD7" w:rsidRDefault="00376AD7" w:rsidP="00376AD7">
      <w:pPr>
        <w:rPr>
          <w:b/>
        </w:rPr>
      </w:pPr>
      <w:r w:rsidRPr="0067631B">
        <w:rPr>
          <w:b/>
        </w:rPr>
        <w:t xml:space="preserve">Table </w:t>
      </w:r>
      <w:r>
        <w:rPr>
          <w:b/>
        </w:rPr>
        <w:t xml:space="preserve">Eight: Prevalence </w:t>
      </w:r>
      <w:r w:rsidRPr="0067631B">
        <w:rPr>
          <w:b/>
        </w:rPr>
        <w:t>of each STH in slums</w:t>
      </w:r>
    </w:p>
    <w:tbl>
      <w:tblPr>
        <w:tblW w:w="644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221"/>
        <w:gridCol w:w="1960"/>
        <w:gridCol w:w="2030"/>
      </w:tblGrid>
      <w:tr w:rsidR="00376AD7" w:rsidRPr="00376AD7" w:rsidTr="00ED53B5">
        <w:trPr>
          <w:trHeight w:val="300"/>
        </w:trPr>
        <w:tc>
          <w:tcPr>
            <w:tcW w:w="1237" w:type="dxa"/>
            <w:shd w:val="clear" w:color="auto" w:fill="auto"/>
            <w:noWrap/>
            <w:vAlign w:val="bottom"/>
            <w:hideMark/>
          </w:tcPr>
          <w:p w:rsidR="00376AD7" w:rsidRPr="00376AD7" w:rsidRDefault="00376AD7" w:rsidP="00C76348">
            <w:pPr>
              <w:spacing w:after="0" w:line="240" w:lineRule="auto"/>
              <w:rPr>
                <w:rFonts w:ascii="Calibri" w:eastAsia="Times New Roman" w:hAnsi="Calibri" w:cs="Calibri"/>
                <w:b/>
                <w:color w:val="000000"/>
                <w:lang w:eastAsia="en-GB"/>
              </w:rPr>
            </w:pPr>
            <w:r w:rsidRPr="00376AD7">
              <w:rPr>
                <w:rFonts w:ascii="Calibri" w:eastAsia="Times New Roman" w:hAnsi="Calibri" w:cs="Calibri"/>
                <w:b/>
                <w:color w:val="000000"/>
                <w:lang w:eastAsia="en-GB"/>
              </w:rPr>
              <w:t>Worm</w:t>
            </w:r>
          </w:p>
        </w:tc>
        <w:tc>
          <w:tcPr>
            <w:tcW w:w="1221" w:type="dxa"/>
            <w:shd w:val="clear" w:color="auto" w:fill="auto"/>
            <w:noWrap/>
            <w:vAlign w:val="bottom"/>
            <w:hideMark/>
          </w:tcPr>
          <w:p w:rsidR="00376AD7" w:rsidRPr="00376AD7" w:rsidRDefault="00376AD7" w:rsidP="00C76348">
            <w:pPr>
              <w:spacing w:after="0" w:line="240" w:lineRule="auto"/>
              <w:jc w:val="center"/>
              <w:rPr>
                <w:rFonts w:ascii="Calibri" w:eastAsia="Times New Roman" w:hAnsi="Calibri" w:cs="Calibri"/>
                <w:b/>
                <w:color w:val="000000"/>
                <w:lang w:eastAsia="en-GB"/>
              </w:rPr>
            </w:pPr>
            <w:r w:rsidRPr="00376AD7">
              <w:rPr>
                <w:rFonts w:ascii="Calibri" w:eastAsia="Times New Roman" w:hAnsi="Calibri" w:cs="Calibri"/>
                <w:b/>
                <w:color w:val="000000"/>
                <w:lang w:eastAsia="en-GB"/>
              </w:rPr>
              <w:t>Prevalence</w:t>
            </w:r>
          </w:p>
        </w:tc>
        <w:tc>
          <w:tcPr>
            <w:tcW w:w="1960" w:type="dxa"/>
            <w:shd w:val="clear" w:color="auto" w:fill="auto"/>
            <w:noWrap/>
            <w:vAlign w:val="bottom"/>
            <w:hideMark/>
          </w:tcPr>
          <w:p w:rsidR="00376AD7" w:rsidRPr="00376AD7" w:rsidRDefault="00376AD7" w:rsidP="00C76348">
            <w:pPr>
              <w:spacing w:after="0" w:line="240" w:lineRule="auto"/>
              <w:jc w:val="center"/>
              <w:rPr>
                <w:rFonts w:ascii="Calibri" w:eastAsia="Times New Roman" w:hAnsi="Calibri" w:cs="Calibri"/>
                <w:b/>
                <w:color w:val="000000"/>
                <w:lang w:eastAsia="en-GB"/>
              </w:rPr>
            </w:pPr>
            <w:r w:rsidRPr="00376AD7">
              <w:rPr>
                <w:rFonts w:ascii="Calibri" w:eastAsia="Times New Roman" w:hAnsi="Calibri" w:cs="Calibri"/>
                <w:b/>
                <w:color w:val="000000"/>
                <w:lang w:eastAsia="en-GB"/>
              </w:rPr>
              <w:t>95% CI Lower</w:t>
            </w:r>
          </w:p>
        </w:tc>
        <w:tc>
          <w:tcPr>
            <w:tcW w:w="2030" w:type="dxa"/>
            <w:shd w:val="clear" w:color="auto" w:fill="auto"/>
            <w:noWrap/>
            <w:vAlign w:val="bottom"/>
            <w:hideMark/>
          </w:tcPr>
          <w:p w:rsidR="00376AD7" w:rsidRPr="00376AD7" w:rsidRDefault="00376AD7" w:rsidP="00C76348">
            <w:pPr>
              <w:spacing w:after="0" w:line="240" w:lineRule="auto"/>
              <w:jc w:val="center"/>
              <w:rPr>
                <w:rFonts w:ascii="Calibri" w:eastAsia="Times New Roman" w:hAnsi="Calibri" w:cs="Calibri"/>
                <w:b/>
                <w:color w:val="000000"/>
                <w:lang w:eastAsia="en-GB"/>
              </w:rPr>
            </w:pPr>
            <w:r w:rsidRPr="00376AD7">
              <w:rPr>
                <w:rFonts w:ascii="Calibri" w:eastAsia="Times New Roman" w:hAnsi="Calibri" w:cs="Calibri"/>
                <w:b/>
                <w:color w:val="000000"/>
                <w:lang w:eastAsia="en-GB"/>
              </w:rPr>
              <w:t>95% CI Upper</w:t>
            </w:r>
          </w:p>
        </w:tc>
      </w:tr>
      <w:tr w:rsidR="00ED53B5" w:rsidRPr="00376AD7" w:rsidTr="00ED53B5">
        <w:trPr>
          <w:trHeight w:val="300"/>
        </w:trPr>
        <w:tc>
          <w:tcPr>
            <w:tcW w:w="1237" w:type="dxa"/>
            <w:shd w:val="clear" w:color="auto" w:fill="auto"/>
            <w:noWrap/>
            <w:vAlign w:val="bottom"/>
            <w:hideMark/>
          </w:tcPr>
          <w:p w:rsidR="00ED53B5" w:rsidRPr="00376AD7" w:rsidRDefault="00ED53B5" w:rsidP="00C76348">
            <w:pPr>
              <w:spacing w:after="0" w:line="240" w:lineRule="auto"/>
              <w:rPr>
                <w:rFonts w:ascii="Calibri" w:eastAsia="Times New Roman" w:hAnsi="Calibri" w:cs="Calibri"/>
                <w:b/>
                <w:color w:val="000000"/>
                <w:lang w:eastAsia="en-GB"/>
              </w:rPr>
            </w:pPr>
            <w:r w:rsidRPr="00376AD7">
              <w:rPr>
                <w:rFonts w:ascii="Calibri" w:eastAsia="Times New Roman" w:hAnsi="Calibri" w:cs="Calibri"/>
                <w:b/>
                <w:color w:val="000000"/>
                <w:lang w:eastAsia="en-GB"/>
              </w:rPr>
              <w:t>Any STH</w:t>
            </w:r>
          </w:p>
        </w:tc>
        <w:tc>
          <w:tcPr>
            <w:tcW w:w="1221" w:type="dxa"/>
            <w:shd w:val="clear" w:color="auto" w:fill="auto"/>
            <w:noWrap/>
            <w:vAlign w:val="bottom"/>
            <w:hideMark/>
          </w:tcPr>
          <w:p w:rsidR="00ED53B5" w:rsidRDefault="00ED53B5">
            <w:pPr>
              <w:jc w:val="right"/>
              <w:rPr>
                <w:color w:val="000000"/>
              </w:rPr>
            </w:pPr>
            <w:r>
              <w:rPr>
                <w:color w:val="000000"/>
              </w:rPr>
              <w:t>18.5%</w:t>
            </w:r>
          </w:p>
        </w:tc>
        <w:tc>
          <w:tcPr>
            <w:tcW w:w="1960" w:type="dxa"/>
            <w:shd w:val="clear" w:color="auto" w:fill="auto"/>
            <w:noWrap/>
            <w:vAlign w:val="bottom"/>
            <w:hideMark/>
          </w:tcPr>
          <w:p w:rsidR="00ED53B5" w:rsidRDefault="00ED53B5">
            <w:pPr>
              <w:jc w:val="right"/>
              <w:rPr>
                <w:color w:val="000000"/>
              </w:rPr>
            </w:pPr>
            <w:r>
              <w:rPr>
                <w:color w:val="000000"/>
              </w:rPr>
              <w:t>16.2%</w:t>
            </w:r>
          </w:p>
        </w:tc>
        <w:tc>
          <w:tcPr>
            <w:tcW w:w="2030" w:type="dxa"/>
            <w:shd w:val="clear" w:color="auto" w:fill="auto"/>
            <w:noWrap/>
            <w:vAlign w:val="bottom"/>
            <w:hideMark/>
          </w:tcPr>
          <w:p w:rsidR="00ED53B5" w:rsidRDefault="00ED53B5">
            <w:pPr>
              <w:jc w:val="right"/>
              <w:rPr>
                <w:color w:val="000000"/>
              </w:rPr>
            </w:pPr>
            <w:r>
              <w:rPr>
                <w:color w:val="000000"/>
              </w:rPr>
              <w:t>20.8%</w:t>
            </w:r>
          </w:p>
        </w:tc>
      </w:tr>
      <w:tr w:rsidR="00ED53B5" w:rsidRPr="00376AD7" w:rsidTr="00ED53B5">
        <w:trPr>
          <w:trHeight w:val="300"/>
        </w:trPr>
        <w:tc>
          <w:tcPr>
            <w:tcW w:w="1237" w:type="dxa"/>
            <w:shd w:val="clear" w:color="auto" w:fill="auto"/>
            <w:noWrap/>
            <w:vAlign w:val="bottom"/>
            <w:hideMark/>
          </w:tcPr>
          <w:p w:rsidR="00ED53B5" w:rsidRPr="00376AD7" w:rsidRDefault="00ED53B5" w:rsidP="00C76348">
            <w:pPr>
              <w:spacing w:after="0" w:line="240" w:lineRule="auto"/>
              <w:rPr>
                <w:rFonts w:ascii="Calibri" w:eastAsia="Times New Roman" w:hAnsi="Calibri" w:cs="Calibri"/>
                <w:b/>
                <w:color w:val="000000"/>
                <w:lang w:eastAsia="en-GB"/>
              </w:rPr>
            </w:pPr>
            <w:r w:rsidRPr="00376AD7">
              <w:rPr>
                <w:rFonts w:ascii="Calibri" w:eastAsia="Times New Roman" w:hAnsi="Calibri" w:cs="Calibri"/>
                <w:b/>
                <w:color w:val="000000"/>
                <w:lang w:eastAsia="en-GB"/>
              </w:rPr>
              <w:t>Hookworm</w:t>
            </w:r>
          </w:p>
        </w:tc>
        <w:tc>
          <w:tcPr>
            <w:tcW w:w="1221" w:type="dxa"/>
            <w:shd w:val="clear" w:color="auto" w:fill="auto"/>
            <w:noWrap/>
            <w:vAlign w:val="bottom"/>
            <w:hideMark/>
          </w:tcPr>
          <w:p w:rsidR="00ED53B5" w:rsidRDefault="00ED53B5">
            <w:pPr>
              <w:jc w:val="right"/>
              <w:rPr>
                <w:color w:val="000000"/>
              </w:rPr>
            </w:pPr>
            <w:r>
              <w:rPr>
                <w:color w:val="000000"/>
              </w:rPr>
              <w:t>1.1%</w:t>
            </w:r>
          </w:p>
        </w:tc>
        <w:tc>
          <w:tcPr>
            <w:tcW w:w="1960" w:type="dxa"/>
            <w:shd w:val="clear" w:color="auto" w:fill="auto"/>
            <w:noWrap/>
            <w:vAlign w:val="bottom"/>
            <w:hideMark/>
          </w:tcPr>
          <w:p w:rsidR="00ED53B5" w:rsidRDefault="00ED53B5">
            <w:pPr>
              <w:jc w:val="right"/>
              <w:rPr>
                <w:color w:val="000000"/>
              </w:rPr>
            </w:pPr>
            <w:r>
              <w:rPr>
                <w:color w:val="000000"/>
              </w:rPr>
              <w:t>0.5%</w:t>
            </w:r>
          </w:p>
        </w:tc>
        <w:tc>
          <w:tcPr>
            <w:tcW w:w="2030" w:type="dxa"/>
            <w:shd w:val="clear" w:color="auto" w:fill="auto"/>
            <w:noWrap/>
            <w:vAlign w:val="bottom"/>
            <w:hideMark/>
          </w:tcPr>
          <w:p w:rsidR="00ED53B5" w:rsidRDefault="00ED53B5">
            <w:pPr>
              <w:jc w:val="right"/>
              <w:rPr>
                <w:color w:val="000000"/>
              </w:rPr>
            </w:pPr>
            <w:r>
              <w:rPr>
                <w:color w:val="000000"/>
              </w:rPr>
              <w:t>1.7%</w:t>
            </w:r>
          </w:p>
        </w:tc>
      </w:tr>
      <w:tr w:rsidR="00ED53B5" w:rsidRPr="00376AD7" w:rsidTr="00ED53B5">
        <w:trPr>
          <w:trHeight w:val="300"/>
        </w:trPr>
        <w:tc>
          <w:tcPr>
            <w:tcW w:w="1237" w:type="dxa"/>
            <w:shd w:val="clear" w:color="auto" w:fill="auto"/>
            <w:noWrap/>
            <w:vAlign w:val="bottom"/>
            <w:hideMark/>
          </w:tcPr>
          <w:p w:rsidR="00ED53B5" w:rsidRPr="00376AD7" w:rsidRDefault="00ED53B5" w:rsidP="00C76348">
            <w:pPr>
              <w:spacing w:after="0" w:line="240" w:lineRule="auto"/>
              <w:rPr>
                <w:rFonts w:ascii="Calibri" w:eastAsia="Times New Roman" w:hAnsi="Calibri" w:cs="Calibri"/>
                <w:b/>
                <w:color w:val="000000"/>
                <w:lang w:eastAsia="en-GB"/>
              </w:rPr>
            </w:pPr>
            <w:proofErr w:type="spellStart"/>
            <w:r w:rsidRPr="00376AD7">
              <w:rPr>
                <w:rFonts w:ascii="Calibri" w:eastAsia="Times New Roman" w:hAnsi="Calibri" w:cs="Calibri"/>
                <w:b/>
                <w:color w:val="000000"/>
                <w:lang w:eastAsia="en-GB"/>
              </w:rPr>
              <w:t>Ascaris</w:t>
            </w:r>
            <w:proofErr w:type="spellEnd"/>
          </w:p>
        </w:tc>
        <w:tc>
          <w:tcPr>
            <w:tcW w:w="1221" w:type="dxa"/>
            <w:shd w:val="clear" w:color="auto" w:fill="auto"/>
            <w:noWrap/>
            <w:vAlign w:val="bottom"/>
            <w:hideMark/>
          </w:tcPr>
          <w:p w:rsidR="00ED53B5" w:rsidRDefault="00ED53B5">
            <w:pPr>
              <w:jc w:val="right"/>
              <w:rPr>
                <w:color w:val="000000"/>
              </w:rPr>
            </w:pPr>
            <w:r>
              <w:rPr>
                <w:color w:val="000000"/>
              </w:rPr>
              <w:t>14.4%</w:t>
            </w:r>
          </w:p>
        </w:tc>
        <w:tc>
          <w:tcPr>
            <w:tcW w:w="1960" w:type="dxa"/>
            <w:shd w:val="clear" w:color="auto" w:fill="auto"/>
            <w:noWrap/>
            <w:vAlign w:val="bottom"/>
            <w:hideMark/>
          </w:tcPr>
          <w:p w:rsidR="00ED53B5" w:rsidRDefault="00ED53B5">
            <w:pPr>
              <w:jc w:val="right"/>
              <w:rPr>
                <w:color w:val="000000"/>
              </w:rPr>
            </w:pPr>
            <w:r>
              <w:rPr>
                <w:color w:val="000000"/>
              </w:rPr>
              <w:t>12.4%</w:t>
            </w:r>
          </w:p>
        </w:tc>
        <w:tc>
          <w:tcPr>
            <w:tcW w:w="2030" w:type="dxa"/>
            <w:shd w:val="clear" w:color="auto" w:fill="auto"/>
            <w:noWrap/>
            <w:vAlign w:val="bottom"/>
            <w:hideMark/>
          </w:tcPr>
          <w:p w:rsidR="00ED53B5" w:rsidRDefault="00ED53B5">
            <w:pPr>
              <w:jc w:val="right"/>
              <w:rPr>
                <w:color w:val="000000"/>
              </w:rPr>
            </w:pPr>
            <w:r>
              <w:rPr>
                <w:color w:val="000000"/>
              </w:rPr>
              <w:t>16.5%</w:t>
            </w:r>
          </w:p>
        </w:tc>
      </w:tr>
      <w:tr w:rsidR="00ED53B5" w:rsidRPr="00376AD7" w:rsidTr="00ED53B5">
        <w:trPr>
          <w:trHeight w:val="300"/>
        </w:trPr>
        <w:tc>
          <w:tcPr>
            <w:tcW w:w="1237" w:type="dxa"/>
            <w:shd w:val="clear" w:color="auto" w:fill="auto"/>
            <w:noWrap/>
            <w:vAlign w:val="bottom"/>
            <w:hideMark/>
          </w:tcPr>
          <w:p w:rsidR="00ED53B5" w:rsidRPr="00376AD7" w:rsidRDefault="00ED53B5" w:rsidP="00C76348">
            <w:pPr>
              <w:spacing w:after="0" w:line="240" w:lineRule="auto"/>
              <w:rPr>
                <w:rFonts w:ascii="Calibri" w:eastAsia="Times New Roman" w:hAnsi="Calibri" w:cs="Calibri"/>
                <w:b/>
                <w:color w:val="000000"/>
                <w:lang w:eastAsia="en-GB"/>
              </w:rPr>
            </w:pPr>
            <w:proofErr w:type="spellStart"/>
            <w:r w:rsidRPr="00376AD7">
              <w:rPr>
                <w:rFonts w:ascii="Calibri" w:eastAsia="Times New Roman" w:hAnsi="Calibri" w:cs="Calibri"/>
                <w:b/>
                <w:color w:val="000000"/>
                <w:lang w:eastAsia="en-GB"/>
              </w:rPr>
              <w:t>Trichuris</w:t>
            </w:r>
            <w:proofErr w:type="spellEnd"/>
          </w:p>
        </w:tc>
        <w:tc>
          <w:tcPr>
            <w:tcW w:w="1221" w:type="dxa"/>
            <w:shd w:val="clear" w:color="auto" w:fill="auto"/>
            <w:noWrap/>
            <w:vAlign w:val="bottom"/>
            <w:hideMark/>
          </w:tcPr>
          <w:p w:rsidR="00ED53B5" w:rsidRDefault="00ED53B5">
            <w:pPr>
              <w:jc w:val="right"/>
              <w:rPr>
                <w:color w:val="000000"/>
              </w:rPr>
            </w:pPr>
            <w:r>
              <w:rPr>
                <w:color w:val="000000"/>
              </w:rPr>
              <w:t>7.7%</w:t>
            </w:r>
          </w:p>
        </w:tc>
        <w:tc>
          <w:tcPr>
            <w:tcW w:w="1960" w:type="dxa"/>
            <w:shd w:val="clear" w:color="auto" w:fill="auto"/>
            <w:noWrap/>
            <w:vAlign w:val="bottom"/>
            <w:hideMark/>
          </w:tcPr>
          <w:p w:rsidR="00ED53B5" w:rsidRDefault="00ED53B5">
            <w:pPr>
              <w:jc w:val="right"/>
              <w:rPr>
                <w:color w:val="000000"/>
              </w:rPr>
            </w:pPr>
            <w:r>
              <w:rPr>
                <w:color w:val="000000"/>
              </w:rPr>
              <w:t>6.1%</w:t>
            </w:r>
          </w:p>
        </w:tc>
        <w:tc>
          <w:tcPr>
            <w:tcW w:w="2030" w:type="dxa"/>
            <w:shd w:val="clear" w:color="auto" w:fill="auto"/>
            <w:noWrap/>
            <w:vAlign w:val="bottom"/>
            <w:hideMark/>
          </w:tcPr>
          <w:p w:rsidR="00ED53B5" w:rsidRDefault="00ED53B5">
            <w:pPr>
              <w:jc w:val="right"/>
              <w:rPr>
                <w:color w:val="000000"/>
              </w:rPr>
            </w:pPr>
            <w:r>
              <w:rPr>
                <w:color w:val="000000"/>
              </w:rPr>
              <w:t>9.2%</w:t>
            </w:r>
          </w:p>
        </w:tc>
      </w:tr>
    </w:tbl>
    <w:p w:rsidR="00376AD7" w:rsidRPr="00376AD7" w:rsidRDefault="00376AD7" w:rsidP="00376AD7"/>
    <w:p w:rsidR="00376AD7" w:rsidRDefault="00376AD7" w:rsidP="00376AD7">
      <w:r>
        <w:t>In the case of the slums, the government requested that children</w:t>
      </w:r>
      <w:r w:rsidR="00ED53B5">
        <w:t xml:space="preserve"> be divided into pre-school (1-4 years) and school age (5</w:t>
      </w:r>
      <w:r>
        <w:t>-18 years). Children under school age did not show a different prevalence of all STH</w:t>
      </w:r>
      <w:r w:rsidR="00065FAB">
        <w:t xml:space="preserve"> </w:t>
      </w:r>
      <w:r w:rsidR="00697FCF">
        <w:t>than children above school age,</w:t>
      </w:r>
      <w:r w:rsidR="00136746">
        <w:t xml:space="preserve"> inclusive of being stratified by sex, where prevalence also shows no significant difference.</w:t>
      </w:r>
      <w:r w:rsidR="00065FAB">
        <w:t xml:space="preserve"> </w:t>
      </w:r>
    </w:p>
    <w:p w:rsidR="00697FCF" w:rsidRPr="00697FCF" w:rsidRDefault="00697FCF" w:rsidP="00376AD7">
      <w:pPr>
        <w:rPr>
          <w:b/>
        </w:rPr>
      </w:pPr>
      <w:r w:rsidRPr="00697FCF">
        <w:rPr>
          <w:b/>
        </w:rPr>
        <w:t>Table Nine: Association of infection with age and sex</w:t>
      </w:r>
    </w:p>
    <w:tbl>
      <w:tblPr>
        <w:tblW w:w="767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850"/>
        <w:gridCol w:w="1701"/>
        <w:gridCol w:w="1134"/>
        <w:gridCol w:w="1276"/>
        <w:gridCol w:w="1134"/>
      </w:tblGrid>
      <w:tr w:rsidR="00136746" w:rsidRPr="00136746" w:rsidTr="00136746">
        <w:trPr>
          <w:trHeight w:val="300"/>
        </w:trPr>
        <w:tc>
          <w:tcPr>
            <w:tcW w:w="1581"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r w:rsidRPr="00136746">
              <w:rPr>
                <w:rFonts w:ascii="Calibri" w:eastAsia="Times New Roman" w:hAnsi="Calibri" w:cs="Calibri"/>
                <w:color w:val="000000"/>
                <w:lang w:eastAsia="en-GB"/>
              </w:rPr>
              <w:t>Age</w:t>
            </w:r>
          </w:p>
        </w:tc>
        <w:tc>
          <w:tcPr>
            <w:tcW w:w="850"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r w:rsidRPr="00136746">
              <w:rPr>
                <w:rFonts w:ascii="Calibri" w:eastAsia="Times New Roman" w:hAnsi="Calibri" w:cs="Calibri"/>
                <w:color w:val="000000"/>
                <w:lang w:eastAsia="en-GB"/>
              </w:rPr>
              <w:t>Sex</w:t>
            </w:r>
          </w:p>
        </w:tc>
        <w:tc>
          <w:tcPr>
            <w:tcW w:w="1701"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roofErr w:type="spellStart"/>
            <w:r w:rsidRPr="00136746">
              <w:rPr>
                <w:rFonts w:ascii="Calibri" w:eastAsia="Times New Roman" w:hAnsi="Calibri" w:cs="Calibri"/>
                <w:color w:val="000000"/>
                <w:lang w:eastAsia="en-GB"/>
              </w:rPr>
              <w:t>Prev</w:t>
            </w:r>
            <w:proofErr w:type="spellEnd"/>
            <w:r w:rsidRPr="00136746">
              <w:rPr>
                <w:rFonts w:ascii="Calibri" w:eastAsia="Times New Roman" w:hAnsi="Calibri" w:cs="Calibri"/>
                <w:color w:val="000000"/>
                <w:lang w:eastAsia="en-GB"/>
              </w:rPr>
              <w:t xml:space="preserve"> Any STH</w:t>
            </w:r>
          </w:p>
        </w:tc>
        <w:tc>
          <w:tcPr>
            <w:tcW w:w="1134"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r w:rsidRPr="00136746">
              <w:rPr>
                <w:rFonts w:ascii="Calibri" w:eastAsia="Times New Roman" w:hAnsi="Calibri" w:cs="Calibri"/>
                <w:color w:val="000000"/>
                <w:lang w:eastAsia="en-GB"/>
              </w:rPr>
              <w:t>Lower CI</w:t>
            </w:r>
          </w:p>
        </w:tc>
        <w:tc>
          <w:tcPr>
            <w:tcW w:w="1276"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r w:rsidRPr="00136746">
              <w:rPr>
                <w:rFonts w:ascii="Calibri" w:eastAsia="Times New Roman" w:hAnsi="Calibri" w:cs="Calibri"/>
                <w:color w:val="000000"/>
                <w:lang w:eastAsia="en-GB"/>
              </w:rPr>
              <w:t>Upper CI</w:t>
            </w:r>
          </w:p>
        </w:tc>
        <w:tc>
          <w:tcPr>
            <w:tcW w:w="1134"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r w:rsidRPr="00136746">
              <w:rPr>
                <w:rFonts w:ascii="Calibri" w:eastAsia="Times New Roman" w:hAnsi="Calibri" w:cs="Calibri"/>
                <w:color w:val="000000"/>
                <w:lang w:eastAsia="en-GB"/>
              </w:rPr>
              <w:t>Number</w:t>
            </w:r>
          </w:p>
        </w:tc>
      </w:tr>
      <w:tr w:rsidR="00ED53B5" w:rsidRPr="00136746" w:rsidTr="00136746">
        <w:trPr>
          <w:trHeight w:val="300"/>
        </w:trPr>
        <w:tc>
          <w:tcPr>
            <w:tcW w:w="1581"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b/>
                <w:bCs/>
                <w:color w:val="000000"/>
                <w:lang w:eastAsia="en-GB"/>
              </w:rPr>
            </w:pPr>
            <w:r w:rsidRPr="00136746">
              <w:rPr>
                <w:rFonts w:ascii="Calibri" w:eastAsia="Times New Roman" w:hAnsi="Calibri" w:cs="Calibri"/>
                <w:b/>
                <w:bCs/>
                <w:color w:val="000000"/>
                <w:lang w:eastAsia="en-GB"/>
              </w:rPr>
              <w:t>pre</w:t>
            </w:r>
          </w:p>
        </w:tc>
        <w:tc>
          <w:tcPr>
            <w:tcW w:w="850"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color w:val="000000"/>
                <w:lang w:eastAsia="en-GB"/>
              </w:rPr>
            </w:pPr>
            <w:r w:rsidRPr="00136746">
              <w:rPr>
                <w:rFonts w:ascii="Calibri" w:eastAsia="Times New Roman" w:hAnsi="Calibri" w:cs="Calibri"/>
                <w:color w:val="000000"/>
                <w:lang w:eastAsia="en-GB"/>
              </w:rPr>
              <w:t>f</w:t>
            </w:r>
          </w:p>
        </w:tc>
        <w:tc>
          <w:tcPr>
            <w:tcW w:w="1701" w:type="dxa"/>
            <w:shd w:val="clear" w:color="auto" w:fill="auto"/>
            <w:noWrap/>
            <w:vAlign w:val="bottom"/>
            <w:hideMark/>
          </w:tcPr>
          <w:p w:rsidR="00ED53B5" w:rsidRDefault="00ED53B5">
            <w:pPr>
              <w:jc w:val="right"/>
              <w:rPr>
                <w:color w:val="000000"/>
              </w:rPr>
            </w:pPr>
            <w:r>
              <w:rPr>
                <w:color w:val="000000"/>
              </w:rPr>
              <w:t>16.2%</w:t>
            </w:r>
          </w:p>
        </w:tc>
        <w:tc>
          <w:tcPr>
            <w:tcW w:w="1134" w:type="dxa"/>
            <w:shd w:val="clear" w:color="auto" w:fill="auto"/>
            <w:noWrap/>
            <w:vAlign w:val="bottom"/>
            <w:hideMark/>
          </w:tcPr>
          <w:p w:rsidR="00ED53B5" w:rsidRDefault="00ED53B5">
            <w:pPr>
              <w:jc w:val="right"/>
              <w:rPr>
                <w:color w:val="000000"/>
              </w:rPr>
            </w:pPr>
            <w:r>
              <w:rPr>
                <w:color w:val="000000"/>
              </w:rPr>
              <w:t>10.0%</w:t>
            </w:r>
          </w:p>
        </w:tc>
        <w:tc>
          <w:tcPr>
            <w:tcW w:w="1276" w:type="dxa"/>
            <w:shd w:val="clear" w:color="auto" w:fill="auto"/>
            <w:noWrap/>
            <w:vAlign w:val="bottom"/>
            <w:hideMark/>
          </w:tcPr>
          <w:p w:rsidR="00ED53B5" w:rsidRDefault="00ED53B5">
            <w:pPr>
              <w:jc w:val="right"/>
              <w:rPr>
                <w:color w:val="000000"/>
              </w:rPr>
            </w:pPr>
            <w:r>
              <w:rPr>
                <w:color w:val="000000"/>
              </w:rPr>
              <w:t>22.4%</w:t>
            </w:r>
          </w:p>
        </w:tc>
        <w:tc>
          <w:tcPr>
            <w:tcW w:w="1134" w:type="dxa"/>
            <w:shd w:val="clear" w:color="auto" w:fill="auto"/>
            <w:noWrap/>
            <w:vAlign w:val="bottom"/>
            <w:hideMark/>
          </w:tcPr>
          <w:p w:rsidR="00ED53B5" w:rsidRDefault="00ED53B5">
            <w:pPr>
              <w:jc w:val="right"/>
              <w:rPr>
                <w:color w:val="000000"/>
              </w:rPr>
            </w:pPr>
            <w:r>
              <w:rPr>
                <w:color w:val="000000"/>
              </w:rPr>
              <w:t>202</w:t>
            </w:r>
          </w:p>
        </w:tc>
      </w:tr>
      <w:tr w:rsidR="00ED53B5" w:rsidRPr="00136746" w:rsidTr="00136746">
        <w:trPr>
          <w:trHeight w:val="300"/>
        </w:trPr>
        <w:tc>
          <w:tcPr>
            <w:tcW w:w="1581"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b/>
                <w:bCs/>
                <w:color w:val="000000"/>
                <w:lang w:eastAsia="en-GB"/>
              </w:rPr>
            </w:pPr>
            <w:r w:rsidRPr="00136746">
              <w:rPr>
                <w:rFonts w:ascii="Calibri" w:eastAsia="Times New Roman" w:hAnsi="Calibri" w:cs="Calibri"/>
                <w:b/>
                <w:bCs/>
                <w:color w:val="000000"/>
                <w:lang w:eastAsia="en-GB"/>
              </w:rPr>
              <w:t>pre</w:t>
            </w:r>
          </w:p>
        </w:tc>
        <w:tc>
          <w:tcPr>
            <w:tcW w:w="850"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color w:val="000000"/>
                <w:lang w:eastAsia="en-GB"/>
              </w:rPr>
            </w:pPr>
            <w:r w:rsidRPr="00136746">
              <w:rPr>
                <w:rFonts w:ascii="Calibri" w:eastAsia="Times New Roman" w:hAnsi="Calibri" w:cs="Calibri"/>
                <w:color w:val="000000"/>
                <w:lang w:eastAsia="en-GB"/>
              </w:rPr>
              <w:t>m</w:t>
            </w:r>
          </w:p>
        </w:tc>
        <w:tc>
          <w:tcPr>
            <w:tcW w:w="1701" w:type="dxa"/>
            <w:shd w:val="clear" w:color="auto" w:fill="auto"/>
            <w:noWrap/>
            <w:vAlign w:val="bottom"/>
            <w:hideMark/>
          </w:tcPr>
          <w:p w:rsidR="00ED53B5" w:rsidRDefault="00ED53B5">
            <w:pPr>
              <w:jc w:val="right"/>
              <w:rPr>
                <w:color w:val="000000"/>
              </w:rPr>
            </w:pPr>
            <w:r>
              <w:rPr>
                <w:color w:val="000000"/>
              </w:rPr>
              <w:t>20.0%</w:t>
            </w:r>
          </w:p>
        </w:tc>
        <w:tc>
          <w:tcPr>
            <w:tcW w:w="1134" w:type="dxa"/>
            <w:shd w:val="clear" w:color="auto" w:fill="auto"/>
            <w:noWrap/>
            <w:vAlign w:val="bottom"/>
            <w:hideMark/>
          </w:tcPr>
          <w:p w:rsidR="00ED53B5" w:rsidRDefault="00ED53B5">
            <w:pPr>
              <w:jc w:val="right"/>
              <w:rPr>
                <w:color w:val="000000"/>
              </w:rPr>
            </w:pPr>
            <w:r>
              <w:rPr>
                <w:color w:val="000000"/>
              </w:rPr>
              <w:t>13.8%</w:t>
            </w:r>
          </w:p>
        </w:tc>
        <w:tc>
          <w:tcPr>
            <w:tcW w:w="1276" w:type="dxa"/>
            <w:shd w:val="clear" w:color="auto" w:fill="auto"/>
            <w:noWrap/>
            <w:vAlign w:val="bottom"/>
            <w:hideMark/>
          </w:tcPr>
          <w:p w:rsidR="00ED53B5" w:rsidRDefault="00ED53B5">
            <w:pPr>
              <w:jc w:val="right"/>
              <w:rPr>
                <w:color w:val="000000"/>
              </w:rPr>
            </w:pPr>
            <w:r>
              <w:rPr>
                <w:color w:val="000000"/>
              </w:rPr>
              <w:t>26.2%</w:t>
            </w:r>
          </w:p>
        </w:tc>
        <w:tc>
          <w:tcPr>
            <w:tcW w:w="1134" w:type="dxa"/>
            <w:shd w:val="clear" w:color="auto" w:fill="auto"/>
            <w:noWrap/>
            <w:vAlign w:val="bottom"/>
            <w:hideMark/>
          </w:tcPr>
          <w:p w:rsidR="00ED53B5" w:rsidRDefault="00ED53B5">
            <w:pPr>
              <w:jc w:val="right"/>
              <w:rPr>
                <w:color w:val="000000"/>
              </w:rPr>
            </w:pPr>
            <w:r>
              <w:rPr>
                <w:color w:val="000000"/>
              </w:rPr>
              <w:t>226</w:t>
            </w:r>
          </w:p>
        </w:tc>
      </w:tr>
      <w:tr w:rsidR="00ED53B5" w:rsidRPr="00136746" w:rsidTr="00136746">
        <w:trPr>
          <w:trHeight w:val="300"/>
        </w:trPr>
        <w:tc>
          <w:tcPr>
            <w:tcW w:w="1581"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b/>
                <w:bCs/>
                <w:color w:val="000000"/>
                <w:lang w:eastAsia="en-GB"/>
              </w:rPr>
            </w:pPr>
            <w:r w:rsidRPr="00136746">
              <w:rPr>
                <w:rFonts w:ascii="Calibri" w:eastAsia="Times New Roman" w:hAnsi="Calibri" w:cs="Calibri"/>
                <w:b/>
                <w:bCs/>
                <w:color w:val="000000"/>
                <w:lang w:eastAsia="en-GB"/>
              </w:rPr>
              <w:t>school age</w:t>
            </w:r>
          </w:p>
        </w:tc>
        <w:tc>
          <w:tcPr>
            <w:tcW w:w="850"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color w:val="000000"/>
                <w:lang w:eastAsia="en-GB"/>
              </w:rPr>
            </w:pPr>
            <w:r w:rsidRPr="00136746">
              <w:rPr>
                <w:rFonts w:ascii="Calibri" w:eastAsia="Times New Roman" w:hAnsi="Calibri" w:cs="Calibri"/>
                <w:color w:val="000000"/>
                <w:lang w:eastAsia="en-GB"/>
              </w:rPr>
              <w:t>f</w:t>
            </w:r>
          </w:p>
        </w:tc>
        <w:tc>
          <w:tcPr>
            <w:tcW w:w="1701" w:type="dxa"/>
            <w:shd w:val="clear" w:color="auto" w:fill="auto"/>
            <w:noWrap/>
            <w:vAlign w:val="bottom"/>
            <w:hideMark/>
          </w:tcPr>
          <w:p w:rsidR="00ED53B5" w:rsidRDefault="00ED53B5">
            <w:pPr>
              <w:jc w:val="right"/>
              <w:rPr>
                <w:color w:val="000000"/>
              </w:rPr>
            </w:pPr>
            <w:r>
              <w:rPr>
                <w:color w:val="000000"/>
              </w:rPr>
              <w:t>18.0%</w:t>
            </w:r>
          </w:p>
        </w:tc>
        <w:tc>
          <w:tcPr>
            <w:tcW w:w="1134" w:type="dxa"/>
            <w:shd w:val="clear" w:color="auto" w:fill="auto"/>
            <w:noWrap/>
            <w:vAlign w:val="bottom"/>
            <w:hideMark/>
          </w:tcPr>
          <w:p w:rsidR="00ED53B5" w:rsidRDefault="00ED53B5">
            <w:pPr>
              <w:jc w:val="right"/>
              <w:rPr>
                <w:color w:val="000000"/>
              </w:rPr>
            </w:pPr>
            <w:r>
              <w:rPr>
                <w:color w:val="000000"/>
              </w:rPr>
              <w:t>14.2%</w:t>
            </w:r>
          </w:p>
        </w:tc>
        <w:tc>
          <w:tcPr>
            <w:tcW w:w="1276" w:type="dxa"/>
            <w:shd w:val="clear" w:color="auto" w:fill="auto"/>
            <w:noWrap/>
            <w:vAlign w:val="bottom"/>
            <w:hideMark/>
          </w:tcPr>
          <w:p w:rsidR="00ED53B5" w:rsidRDefault="00ED53B5">
            <w:pPr>
              <w:jc w:val="right"/>
              <w:rPr>
                <w:color w:val="000000"/>
              </w:rPr>
            </w:pPr>
            <w:r>
              <w:rPr>
                <w:color w:val="000000"/>
              </w:rPr>
              <w:t>21.8%</w:t>
            </w:r>
          </w:p>
        </w:tc>
        <w:tc>
          <w:tcPr>
            <w:tcW w:w="1134" w:type="dxa"/>
            <w:shd w:val="clear" w:color="auto" w:fill="auto"/>
            <w:noWrap/>
            <w:vAlign w:val="bottom"/>
            <w:hideMark/>
          </w:tcPr>
          <w:p w:rsidR="00ED53B5" w:rsidRDefault="00ED53B5">
            <w:pPr>
              <w:jc w:val="right"/>
              <w:rPr>
                <w:color w:val="000000"/>
              </w:rPr>
            </w:pPr>
            <w:r>
              <w:rPr>
                <w:color w:val="000000"/>
              </w:rPr>
              <w:t>334</w:t>
            </w:r>
          </w:p>
        </w:tc>
      </w:tr>
      <w:tr w:rsidR="00ED53B5" w:rsidRPr="00136746" w:rsidTr="00136746">
        <w:trPr>
          <w:trHeight w:val="300"/>
        </w:trPr>
        <w:tc>
          <w:tcPr>
            <w:tcW w:w="1581"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b/>
                <w:bCs/>
                <w:color w:val="000000"/>
                <w:lang w:eastAsia="en-GB"/>
              </w:rPr>
            </w:pPr>
            <w:r w:rsidRPr="00136746">
              <w:rPr>
                <w:rFonts w:ascii="Calibri" w:eastAsia="Times New Roman" w:hAnsi="Calibri" w:cs="Calibri"/>
                <w:b/>
                <w:bCs/>
                <w:color w:val="000000"/>
                <w:lang w:eastAsia="en-GB"/>
              </w:rPr>
              <w:t>school age</w:t>
            </w:r>
          </w:p>
        </w:tc>
        <w:tc>
          <w:tcPr>
            <w:tcW w:w="850"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color w:val="000000"/>
                <w:lang w:eastAsia="en-GB"/>
              </w:rPr>
            </w:pPr>
            <w:r w:rsidRPr="00136746">
              <w:rPr>
                <w:rFonts w:ascii="Calibri" w:eastAsia="Times New Roman" w:hAnsi="Calibri" w:cs="Calibri"/>
                <w:color w:val="000000"/>
                <w:lang w:eastAsia="en-GB"/>
              </w:rPr>
              <w:t>m</w:t>
            </w:r>
          </w:p>
        </w:tc>
        <w:tc>
          <w:tcPr>
            <w:tcW w:w="1701" w:type="dxa"/>
            <w:shd w:val="clear" w:color="auto" w:fill="auto"/>
            <w:noWrap/>
            <w:vAlign w:val="bottom"/>
            <w:hideMark/>
          </w:tcPr>
          <w:p w:rsidR="00ED53B5" w:rsidRDefault="00ED53B5">
            <w:pPr>
              <w:jc w:val="right"/>
              <w:rPr>
                <w:color w:val="000000"/>
              </w:rPr>
            </w:pPr>
            <w:r>
              <w:rPr>
                <w:color w:val="000000"/>
              </w:rPr>
              <w:t>19.1%</w:t>
            </w:r>
          </w:p>
        </w:tc>
        <w:tc>
          <w:tcPr>
            <w:tcW w:w="1134" w:type="dxa"/>
            <w:shd w:val="clear" w:color="auto" w:fill="auto"/>
            <w:noWrap/>
            <w:vAlign w:val="bottom"/>
            <w:hideMark/>
          </w:tcPr>
          <w:p w:rsidR="00ED53B5" w:rsidRDefault="00ED53B5">
            <w:pPr>
              <w:jc w:val="right"/>
              <w:rPr>
                <w:color w:val="000000"/>
              </w:rPr>
            </w:pPr>
            <w:r>
              <w:rPr>
                <w:color w:val="000000"/>
              </w:rPr>
              <w:t>15.4%</w:t>
            </w:r>
          </w:p>
        </w:tc>
        <w:tc>
          <w:tcPr>
            <w:tcW w:w="1276" w:type="dxa"/>
            <w:shd w:val="clear" w:color="auto" w:fill="auto"/>
            <w:noWrap/>
            <w:vAlign w:val="bottom"/>
            <w:hideMark/>
          </w:tcPr>
          <w:p w:rsidR="00ED53B5" w:rsidRDefault="00ED53B5">
            <w:pPr>
              <w:jc w:val="right"/>
              <w:rPr>
                <w:color w:val="000000"/>
              </w:rPr>
            </w:pPr>
            <w:r>
              <w:rPr>
                <w:color w:val="000000"/>
              </w:rPr>
              <w:t>22.8%</w:t>
            </w:r>
          </w:p>
        </w:tc>
        <w:tc>
          <w:tcPr>
            <w:tcW w:w="1134" w:type="dxa"/>
            <w:shd w:val="clear" w:color="auto" w:fill="auto"/>
            <w:noWrap/>
            <w:vAlign w:val="bottom"/>
            <w:hideMark/>
          </w:tcPr>
          <w:p w:rsidR="00ED53B5" w:rsidRDefault="00ED53B5">
            <w:pPr>
              <w:jc w:val="right"/>
              <w:rPr>
                <w:color w:val="000000"/>
              </w:rPr>
            </w:pPr>
            <w:r>
              <w:rPr>
                <w:color w:val="000000"/>
              </w:rPr>
              <w:t>373</w:t>
            </w:r>
          </w:p>
        </w:tc>
      </w:tr>
      <w:tr w:rsidR="00136746" w:rsidRPr="00136746" w:rsidTr="00136746">
        <w:trPr>
          <w:trHeight w:val="300"/>
        </w:trPr>
        <w:tc>
          <w:tcPr>
            <w:tcW w:w="1581"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850"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1701"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1134"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1276"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1134"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r>
      <w:tr w:rsidR="00ED53B5" w:rsidRPr="00136746" w:rsidTr="00136746">
        <w:trPr>
          <w:trHeight w:val="300"/>
        </w:trPr>
        <w:tc>
          <w:tcPr>
            <w:tcW w:w="1581"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b/>
                <w:bCs/>
                <w:color w:val="000000"/>
                <w:lang w:eastAsia="en-GB"/>
              </w:rPr>
            </w:pPr>
            <w:r w:rsidRPr="00136746">
              <w:rPr>
                <w:rFonts w:ascii="Calibri" w:eastAsia="Times New Roman" w:hAnsi="Calibri" w:cs="Calibri"/>
                <w:b/>
                <w:bCs/>
                <w:color w:val="000000"/>
                <w:lang w:eastAsia="en-GB"/>
              </w:rPr>
              <w:t>Female</w:t>
            </w:r>
          </w:p>
        </w:tc>
        <w:tc>
          <w:tcPr>
            <w:tcW w:w="850"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color w:val="000000"/>
                <w:lang w:eastAsia="en-GB"/>
              </w:rPr>
            </w:pPr>
          </w:p>
        </w:tc>
        <w:tc>
          <w:tcPr>
            <w:tcW w:w="1701" w:type="dxa"/>
            <w:shd w:val="clear" w:color="auto" w:fill="auto"/>
            <w:noWrap/>
            <w:vAlign w:val="bottom"/>
            <w:hideMark/>
          </w:tcPr>
          <w:p w:rsidR="00ED53B5" w:rsidRDefault="00ED53B5">
            <w:pPr>
              <w:jc w:val="right"/>
              <w:rPr>
                <w:color w:val="000000"/>
              </w:rPr>
            </w:pPr>
            <w:r>
              <w:rPr>
                <w:color w:val="000000"/>
              </w:rPr>
              <w:t>17.5%</w:t>
            </w:r>
          </w:p>
        </w:tc>
        <w:tc>
          <w:tcPr>
            <w:tcW w:w="1134" w:type="dxa"/>
            <w:shd w:val="clear" w:color="auto" w:fill="auto"/>
            <w:noWrap/>
            <w:vAlign w:val="bottom"/>
            <w:hideMark/>
          </w:tcPr>
          <w:p w:rsidR="00ED53B5" w:rsidRDefault="00ED53B5">
            <w:pPr>
              <w:jc w:val="right"/>
              <w:rPr>
                <w:color w:val="000000"/>
              </w:rPr>
            </w:pPr>
            <w:r>
              <w:rPr>
                <w:color w:val="000000"/>
              </w:rPr>
              <w:t>14.3%</w:t>
            </w:r>
          </w:p>
        </w:tc>
        <w:tc>
          <w:tcPr>
            <w:tcW w:w="1276" w:type="dxa"/>
            <w:shd w:val="clear" w:color="auto" w:fill="auto"/>
            <w:noWrap/>
            <w:vAlign w:val="bottom"/>
            <w:hideMark/>
          </w:tcPr>
          <w:p w:rsidR="00ED53B5" w:rsidRDefault="00ED53B5">
            <w:pPr>
              <w:jc w:val="right"/>
              <w:rPr>
                <w:color w:val="000000"/>
              </w:rPr>
            </w:pPr>
            <w:r>
              <w:rPr>
                <w:color w:val="000000"/>
              </w:rPr>
              <w:t>20.8%</w:t>
            </w:r>
          </w:p>
        </w:tc>
        <w:tc>
          <w:tcPr>
            <w:tcW w:w="1134" w:type="dxa"/>
            <w:shd w:val="clear" w:color="auto" w:fill="auto"/>
            <w:noWrap/>
            <w:vAlign w:val="bottom"/>
            <w:hideMark/>
          </w:tcPr>
          <w:p w:rsidR="00ED53B5" w:rsidRDefault="00ED53B5">
            <w:pPr>
              <w:jc w:val="right"/>
              <w:rPr>
                <w:color w:val="000000"/>
              </w:rPr>
            </w:pPr>
            <w:r>
              <w:rPr>
                <w:color w:val="000000"/>
              </w:rPr>
              <w:t>536</w:t>
            </w:r>
          </w:p>
        </w:tc>
      </w:tr>
      <w:tr w:rsidR="00ED53B5" w:rsidRPr="00136746" w:rsidTr="00136746">
        <w:trPr>
          <w:trHeight w:val="300"/>
        </w:trPr>
        <w:tc>
          <w:tcPr>
            <w:tcW w:w="1581"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b/>
                <w:bCs/>
                <w:color w:val="000000"/>
                <w:lang w:eastAsia="en-GB"/>
              </w:rPr>
            </w:pPr>
            <w:r w:rsidRPr="00136746">
              <w:rPr>
                <w:rFonts w:ascii="Calibri" w:eastAsia="Times New Roman" w:hAnsi="Calibri" w:cs="Calibri"/>
                <w:b/>
                <w:bCs/>
                <w:color w:val="000000"/>
                <w:lang w:eastAsia="en-GB"/>
              </w:rPr>
              <w:t>Male</w:t>
            </w:r>
          </w:p>
        </w:tc>
        <w:tc>
          <w:tcPr>
            <w:tcW w:w="850"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color w:val="000000"/>
                <w:lang w:eastAsia="en-GB"/>
              </w:rPr>
            </w:pPr>
          </w:p>
        </w:tc>
        <w:tc>
          <w:tcPr>
            <w:tcW w:w="1701" w:type="dxa"/>
            <w:shd w:val="clear" w:color="auto" w:fill="auto"/>
            <w:noWrap/>
            <w:vAlign w:val="bottom"/>
            <w:hideMark/>
          </w:tcPr>
          <w:p w:rsidR="00ED53B5" w:rsidRDefault="00ED53B5">
            <w:pPr>
              <w:jc w:val="right"/>
              <w:rPr>
                <w:color w:val="000000"/>
              </w:rPr>
            </w:pPr>
            <w:r>
              <w:rPr>
                <w:color w:val="000000"/>
              </w:rPr>
              <w:t>19.4%</w:t>
            </w:r>
          </w:p>
        </w:tc>
        <w:tc>
          <w:tcPr>
            <w:tcW w:w="1134" w:type="dxa"/>
            <w:shd w:val="clear" w:color="auto" w:fill="auto"/>
            <w:noWrap/>
            <w:vAlign w:val="bottom"/>
            <w:hideMark/>
          </w:tcPr>
          <w:p w:rsidR="00ED53B5" w:rsidRDefault="00ED53B5">
            <w:pPr>
              <w:jc w:val="right"/>
              <w:rPr>
                <w:color w:val="000000"/>
              </w:rPr>
            </w:pPr>
            <w:r>
              <w:rPr>
                <w:color w:val="000000"/>
              </w:rPr>
              <w:t>16.2%</w:t>
            </w:r>
          </w:p>
        </w:tc>
        <w:tc>
          <w:tcPr>
            <w:tcW w:w="1276" w:type="dxa"/>
            <w:shd w:val="clear" w:color="auto" w:fill="auto"/>
            <w:noWrap/>
            <w:vAlign w:val="bottom"/>
            <w:hideMark/>
          </w:tcPr>
          <w:p w:rsidR="00ED53B5" w:rsidRDefault="00ED53B5">
            <w:pPr>
              <w:jc w:val="right"/>
              <w:rPr>
                <w:color w:val="000000"/>
              </w:rPr>
            </w:pPr>
            <w:r>
              <w:rPr>
                <w:color w:val="000000"/>
              </w:rPr>
              <w:t>22.5%</w:t>
            </w:r>
          </w:p>
        </w:tc>
        <w:tc>
          <w:tcPr>
            <w:tcW w:w="1134" w:type="dxa"/>
            <w:shd w:val="clear" w:color="auto" w:fill="auto"/>
            <w:noWrap/>
            <w:vAlign w:val="bottom"/>
            <w:hideMark/>
          </w:tcPr>
          <w:p w:rsidR="00ED53B5" w:rsidRDefault="00ED53B5">
            <w:pPr>
              <w:jc w:val="right"/>
              <w:rPr>
                <w:color w:val="000000"/>
              </w:rPr>
            </w:pPr>
            <w:r>
              <w:rPr>
                <w:color w:val="000000"/>
              </w:rPr>
              <w:t>599</w:t>
            </w:r>
          </w:p>
        </w:tc>
      </w:tr>
      <w:tr w:rsidR="00136746" w:rsidRPr="00136746" w:rsidTr="00136746">
        <w:trPr>
          <w:trHeight w:val="300"/>
        </w:trPr>
        <w:tc>
          <w:tcPr>
            <w:tcW w:w="1581"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850"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1701"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1134"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1276"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c>
          <w:tcPr>
            <w:tcW w:w="1134" w:type="dxa"/>
            <w:shd w:val="clear" w:color="auto" w:fill="auto"/>
            <w:noWrap/>
            <w:vAlign w:val="bottom"/>
            <w:hideMark/>
          </w:tcPr>
          <w:p w:rsidR="00136746" w:rsidRPr="00136746" w:rsidRDefault="00136746" w:rsidP="00136746">
            <w:pPr>
              <w:spacing w:after="0" w:line="240" w:lineRule="auto"/>
              <w:rPr>
                <w:rFonts w:ascii="Calibri" w:eastAsia="Times New Roman" w:hAnsi="Calibri" w:cs="Calibri"/>
                <w:color w:val="000000"/>
                <w:lang w:eastAsia="en-GB"/>
              </w:rPr>
            </w:pPr>
          </w:p>
        </w:tc>
      </w:tr>
      <w:tr w:rsidR="00ED53B5" w:rsidRPr="00136746" w:rsidTr="00136746">
        <w:trPr>
          <w:trHeight w:val="300"/>
        </w:trPr>
        <w:tc>
          <w:tcPr>
            <w:tcW w:w="1581"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b/>
                <w:bCs/>
                <w:color w:val="000000"/>
                <w:lang w:eastAsia="en-GB"/>
              </w:rPr>
            </w:pPr>
            <w:r w:rsidRPr="00136746">
              <w:rPr>
                <w:rFonts w:ascii="Calibri" w:eastAsia="Times New Roman" w:hAnsi="Calibri" w:cs="Calibri"/>
                <w:b/>
                <w:bCs/>
                <w:color w:val="000000"/>
                <w:lang w:eastAsia="en-GB"/>
              </w:rPr>
              <w:lastRenderedPageBreak/>
              <w:t>pre</w:t>
            </w:r>
          </w:p>
        </w:tc>
        <w:tc>
          <w:tcPr>
            <w:tcW w:w="850"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color w:val="000000"/>
                <w:lang w:eastAsia="en-GB"/>
              </w:rPr>
            </w:pPr>
          </w:p>
        </w:tc>
        <w:tc>
          <w:tcPr>
            <w:tcW w:w="1701" w:type="dxa"/>
            <w:shd w:val="clear" w:color="auto" w:fill="auto"/>
            <w:noWrap/>
            <w:vAlign w:val="bottom"/>
            <w:hideMark/>
          </w:tcPr>
          <w:p w:rsidR="00ED53B5" w:rsidRDefault="00ED53B5">
            <w:pPr>
              <w:jc w:val="right"/>
              <w:rPr>
                <w:color w:val="000000"/>
              </w:rPr>
            </w:pPr>
            <w:r>
              <w:rPr>
                <w:color w:val="000000"/>
              </w:rPr>
              <w:t>18.2%</w:t>
            </w:r>
          </w:p>
        </w:tc>
        <w:tc>
          <w:tcPr>
            <w:tcW w:w="1134" w:type="dxa"/>
            <w:shd w:val="clear" w:color="auto" w:fill="auto"/>
            <w:noWrap/>
            <w:vAlign w:val="bottom"/>
            <w:hideMark/>
          </w:tcPr>
          <w:p w:rsidR="00ED53B5" w:rsidRDefault="00ED53B5">
            <w:pPr>
              <w:jc w:val="right"/>
              <w:rPr>
                <w:color w:val="000000"/>
              </w:rPr>
            </w:pPr>
            <w:r>
              <w:rPr>
                <w:color w:val="000000"/>
              </w:rPr>
              <w:t>13.8%</w:t>
            </w:r>
          </w:p>
        </w:tc>
        <w:tc>
          <w:tcPr>
            <w:tcW w:w="1276" w:type="dxa"/>
            <w:shd w:val="clear" w:color="auto" w:fill="auto"/>
            <w:noWrap/>
            <w:vAlign w:val="bottom"/>
            <w:hideMark/>
          </w:tcPr>
          <w:p w:rsidR="00ED53B5" w:rsidRDefault="00ED53B5">
            <w:pPr>
              <w:jc w:val="right"/>
              <w:rPr>
                <w:color w:val="000000"/>
              </w:rPr>
            </w:pPr>
            <w:r>
              <w:rPr>
                <w:color w:val="000000"/>
              </w:rPr>
              <w:t>22.7%</w:t>
            </w:r>
          </w:p>
        </w:tc>
        <w:tc>
          <w:tcPr>
            <w:tcW w:w="1134" w:type="dxa"/>
            <w:shd w:val="clear" w:color="auto" w:fill="auto"/>
            <w:noWrap/>
            <w:vAlign w:val="bottom"/>
            <w:hideMark/>
          </w:tcPr>
          <w:p w:rsidR="00ED53B5" w:rsidRDefault="00ED53B5">
            <w:pPr>
              <w:jc w:val="right"/>
              <w:rPr>
                <w:color w:val="000000"/>
              </w:rPr>
            </w:pPr>
            <w:r>
              <w:rPr>
                <w:color w:val="000000"/>
              </w:rPr>
              <w:t>296</w:t>
            </w:r>
          </w:p>
        </w:tc>
      </w:tr>
      <w:tr w:rsidR="00ED53B5" w:rsidRPr="00136746" w:rsidTr="00136746">
        <w:trPr>
          <w:trHeight w:val="300"/>
        </w:trPr>
        <w:tc>
          <w:tcPr>
            <w:tcW w:w="1581"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b/>
                <w:bCs/>
                <w:color w:val="000000"/>
                <w:lang w:eastAsia="en-GB"/>
              </w:rPr>
            </w:pPr>
            <w:r w:rsidRPr="00136746">
              <w:rPr>
                <w:rFonts w:ascii="Calibri" w:eastAsia="Times New Roman" w:hAnsi="Calibri" w:cs="Calibri"/>
                <w:b/>
                <w:bCs/>
                <w:color w:val="000000"/>
                <w:lang w:eastAsia="en-GB"/>
              </w:rPr>
              <w:t>School age</w:t>
            </w:r>
          </w:p>
        </w:tc>
        <w:tc>
          <w:tcPr>
            <w:tcW w:w="850" w:type="dxa"/>
            <w:shd w:val="clear" w:color="auto" w:fill="auto"/>
            <w:noWrap/>
            <w:vAlign w:val="bottom"/>
            <w:hideMark/>
          </w:tcPr>
          <w:p w:rsidR="00ED53B5" w:rsidRPr="00136746" w:rsidRDefault="00ED53B5" w:rsidP="00136746">
            <w:pPr>
              <w:spacing w:after="0" w:line="240" w:lineRule="auto"/>
              <w:rPr>
                <w:rFonts w:ascii="Calibri" w:eastAsia="Times New Roman" w:hAnsi="Calibri" w:cs="Calibri"/>
                <w:color w:val="000000"/>
                <w:lang w:eastAsia="en-GB"/>
              </w:rPr>
            </w:pPr>
          </w:p>
        </w:tc>
        <w:tc>
          <w:tcPr>
            <w:tcW w:w="1701" w:type="dxa"/>
            <w:shd w:val="clear" w:color="auto" w:fill="auto"/>
            <w:noWrap/>
            <w:vAlign w:val="bottom"/>
            <w:hideMark/>
          </w:tcPr>
          <w:p w:rsidR="00ED53B5" w:rsidRDefault="00ED53B5">
            <w:pPr>
              <w:jc w:val="right"/>
              <w:rPr>
                <w:color w:val="000000"/>
              </w:rPr>
            </w:pPr>
            <w:r>
              <w:rPr>
                <w:color w:val="000000"/>
              </w:rPr>
              <w:t>18.6%</w:t>
            </w:r>
          </w:p>
        </w:tc>
        <w:tc>
          <w:tcPr>
            <w:tcW w:w="1134" w:type="dxa"/>
            <w:shd w:val="clear" w:color="auto" w:fill="auto"/>
            <w:noWrap/>
            <w:vAlign w:val="bottom"/>
            <w:hideMark/>
          </w:tcPr>
          <w:p w:rsidR="00ED53B5" w:rsidRDefault="00ED53B5">
            <w:pPr>
              <w:jc w:val="right"/>
              <w:rPr>
                <w:color w:val="000000"/>
              </w:rPr>
            </w:pPr>
            <w:r>
              <w:rPr>
                <w:color w:val="000000"/>
              </w:rPr>
              <w:t>16.0%</w:t>
            </w:r>
          </w:p>
        </w:tc>
        <w:tc>
          <w:tcPr>
            <w:tcW w:w="1276" w:type="dxa"/>
            <w:shd w:val="clear" w:color="auto" w:fill="auto"/>
            <w:noWrap/>
            <w:vAlign w:val="bottom"/>
            <w:hideMark/>
          </w:tcPr>
          <w:p w:rsidR="00ED53B5" w:rsidRDefault="00ED53B5">
            <w:pPr>
              <w:jc w:val="right"/>
              <w:rPr>
                <w:color w:val="000000"/>
              </w:rPr>
            </w:pPr>
            <w:r>
              <w:rPr>
                <w:color w:val="000000"/>
              </w:rPr>
              <w:t>21.2%</w:t>
            </w:r>
          </w:p>
        </w:tc>
        <w:tc>
          <w:tcPr>
            <w:tcW w:w="1134" w:type="dxa"/>
            <w:shd w:val="clear" w:color="auto" w:fill="auto"/>
            <w:noWrap/>
            <w:vAlign w:val="bottom"/>
            <w:hideMark/>
          </w:tcPr>
          <w:p w:rsidR="00ED53B5" w:rsidRDefault="00ED53B5">
            <w:pPr>
              <w:jc w:val="right"/>
              <w:rPr>
                <w:color w:val="000000"/>
              </w:rPr>
            </w:pPr>
            <w:r>
              <w:rPr>
                <w:color w:val="000000"/>
              </w:rPr>
              <w:t>839</w:t>
            </w:r>
          </w:p>
        </w:tc>
      </w:tr>
    </w:tbl>
    <w:p w:rsidR="00136746" w:rsidRPr="0044092E" w:rsidRDefault="00136746" w:rsidP="00376AD7"/>
    <w:p w:rsidR="00065FAB" w:rsidRPr="0044092E" w:rsidRDefault="00065FAB" w:rsidP="00376AD7">
      <w:r w:rsidRPr="0044092E">
        <w:t xml:space="preserve">Although there is not enough statistical power to display age groups per district, it can be seen from the graph below that there is little reason to </w:t>
      </w:r>
      <w:r w:rsidR="002E607A">
        <w:t>believe</w:t>
      </w:r>
      <w:r w:rsidRPr="0044092E">
        <w:t xml:space="preserve"> the </w:t>
      </w:r>
      <w:r w:rsidR="00ED53B5">
        <w:t>pre-school</w:t>
      </w:r>
      <w:r w:rsidRPr="0044092E">
        <w:t xml:space="preserve"> age group to have different district trends to the rest of the children in the slum or are at significantly lower or higher risk.</w:t>
      </w:r>
      <w:r w:rsidR="00ED53B5">
        <w:t xml:space="preserve"> </w:t>
      </w:r>
    </w:p>
    <w:p w:rsidR="00697FCF" w:rsidRDefault="00697FCF" w:rsidP="00065FAB">
      <w:pPr>
        <w:rPr>
          <w:b/>
        </w:rPr>
      </w:pPr>
    </w:p>
    <w:p w:rsidR="00065FAB" w:rsidRDefault="00065FAB" w:rsidP="00065FAB">
      <w:pPr>
        <w:rPr>
          <w:b/>
        </w:rPr>
      </w:pPr>
      <w:r>
        <w:rPr>
          <w:b/>
        </w:rPr>
        <w:t>Tabl</w:t>
      </w:r>
      <w:r w:rsidR="0044092E">
        <w:rPr>
          <w:b/>
        </w:rPr>
        <w:t>e</w:t>
      </w:r>
      <w:r w:rsidR="00697FCF">
        <w:rPr>
          <w:b/>
        </w:rPr>
        <w:t>:</w:t>
      </w:r>
      <w:r w:rsidR="0044092E">
        <w:rPr>
          <w:b/>
        </w:rPr>
        <w:t xml:space="preserve"> </w:t>
      </w:r>
      <w:r w:rsidR="00697FCF">
        <w:rPr>
          <w:b/>
        </w:rPr>
        <w:t xml:space="preserve">Prevalence </w:t>
      </w:r>
      <w:r w:rsidR="0044092E">
        <w:rPr>
          <w:b/>
        </w:rPr>
        <w:t>of STH by district</w:t>
      </w:r>
      <w:r w:rsidR="00697FCF">
        <w:rPr>
          <w:b/>
        </w:rPr>
        <w:t xml:space="preserve"> and range of prevalence of all STH by district</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952"/>
        <w:gridCol w:w="952"/>
        <w:gridCol w:w="1211"/>
        <w:gridCol w:w="996"/>
        <w:gridCol w:w="992"/>
        <w:gridCol w:w="851"/>
        <w:gridCol w:w="1275"/>
        <w:gridCol w:w="1560"/>
      </w:tblGrid>
      <w:tr w:rsidR="0044092E" w:rsidRPr="0044092E" w:rsidTr="0044092E">
        <w:trPr>
          <w:trHeight w:val="300"/>
        </w:trPr>
        <w:tc>
          <w:tcPr>
            <w:tcW w:w="1355"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p>
        </w:tc>
        <w:tc>
          <w:tcPr>
            <w:tcW w:w="952"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p>
        </w:tc>
        <w:tc>
          <w:tcPr>
            <w:tcW w:w="952"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p>
        </w:tc>
        <w:tc>
          <w:tcPr>
            <w:tcW w:w="1211"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p>
        </w:tc>
        <w:tc>
          <w:tcPr>
            <w:tcW w:w="996"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p>
        </w:tc>
        <w:tc>
          <w:tcPr>
            <w:tcW w:w="992"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p>
        </w:tc>
        <w:tc>
          <w:tcPr>
            <w:tcW w:w="851"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p>
        </w:tc>
        <w:tc>
          <w:tcPr>
            <w:tcW w:w="2835" w:type="dxa"/>
            <w:gridSpan w:val="2"/>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Any STH District Range</w:t>
            </w:r>
          </w:p>
        </w:tc>
      </w:tr>
      <w:tr w:rsidR="0044092E" w:rsidRPr="0044092E" w:rsidTr="0044092E">
        <w:trPr>
          <w:trHeight w:val="300"/>
        </w:trPr>
        <w:tc>
          <w:tcPr>
            <w:tcW w:w="1355"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District</w:t>
            </w:r>
          </w:p>
        </w:tc>
        <w:tc>
          <w:tcPr>
            <w:tcW w:w="952"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Number of Sites</w:t>
            </w:r>
          </w:p>
        </w:tc>
        <w:tc>
          <w:tcPr>
            <w:tcW w:w="952"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Number</w:t>
            </w:r>
          </w:p>
        </w:tc>
        <w:tc>
          <w:tcPr>
            <w:tcW w:w="1211"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Hookworm</w:t>
            </w:r>
          </w:p>
        </w:tc>
        <w:tc>
          <w:tcPr>
            <w:tcW w:w="996"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proofErr w:type="spellStart"/>
            <w:r w:rsidRPr="0044092E">
              <w:rPr>
                <w:rFonts w:ascii="Calibri" w:eastAsia="Times New Roman" w:hAnsi="Calibri" w:cs="Calibri"/>
                <w:color w:val="000000"/>
                <w:lang w:eastAsia="en-GB"/>
              </w:rPr>
              <w:t>Ascaris</w:t>
            </w:r>
            <w:proofErr w:type="spellEnd"/>
          </w:p>
        </w:tc>
        <w:tc>
          <w:tcPr>
            <w:tcW w:w="992"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proofErr w:type="spellStart"/>
            <w:r w:rsidRPr="0044092E">
              <w:rPr>
                <w:rFonts w:ascii="Calibri" w:eastAsia="Times New Roman" w:hAnsi="Calibri" w:cs="Calibri"/>
                <w:color w:val="000000"/>
                <w:lang w:eastAsia="en-GB"/>
              </w:rPr>
              <w:t>Trichuris</w:t>
            </w:r>
            <w:proofErr w:type="spellEnd"/>
          </w:p>
        </w:tc>
        <w:tc>
          <w:tcPr>
            <w:tcW w:w="851"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Any STH</w:t>
            </w:r>
          </w:p>
        </w:tc>
        <w:tc>
          <w:tcPr>
            <w:tcW w:w="1275"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highest site recorded</w:t>
            </w:r>
          </w:p>
        </w:tc>
        <w:tc>
          <w:tcPr>
            <w:tcW w:w="1560" w:type="dxa"/>
            <w:shd w:val="clear" w:color="auto" w:fill="auto"/>
            <w:noWrap/>
            <w:vAlign w:val="center"/>
            <w:hideMark/>
          </w:tcPr>
          <w:p w:rsidR="0044092E" w:rsidRPr="0044092E" w:rsidRDefault="0044092E"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lowest site recorded</w:t>
            </w:r>
          </w:p>
        </w:tc>
      </w:tr>
      <w:tr w:rsidR="00ED53B5" w:rsidRPr="0044092E" w:rsidTr="00E36CD9">
        <w:trPr>
          <w:trHeight w:val="300"/>
        </w:trPr>
        <w:tc>
          <w:tcPr>
            <w:tcW w:w="1355" w:type="dxa"/>
            <w:shd w:val="clear" w:color="auto" w:fill="auto"/>
            <w:noWrap/>
            <w:vAlign w:val="center"/>
            <w:hideMark/>
          </w:tcPr>
          <w:p w:rsidR="00ED53B5" w:rsidRPr="0044092E" w:rsidRDefault="00ED53B5"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Central</w:t>
            </w:r>
          </w:p>
        </w:tc>
        <w:tc>
          <w:tcPr>
            <w:tcW w:w="952" w:type="dxa"/>
            <w:shd w:val="clear" w:color="auto" w:fill="auto"/>
            <w:noWrap/>
            <w:vAlign w:val="bottom"/>
            <w:hideMark/>
          </w:tcPr>
          <w:p w:rsidR="00ED53B5" w:rsidRDefault="00ED53B5">
            <w:pPr>
              <w:jc w:val="right"/>
              <w:rPr>
                <w:color w:val="000000"/>
              </w:rPr>
            </w:pPr>
            <w:r>
              <w:rPr>
                <w:color w:val="000000"/>
              </w:rPr>
              <w:t>4</w:t>
            </w:r>
          </w:p>
        </w:tc>
        <w:tc>
          <w:tcPr>
            <w:tcW w:w="952" w:type="dxa"/>
            <w:shd w:val="clear" w:color="auto" w:fill="auto"/>
            <w:noWrap/>
            <w:vAlign w:val="bottom"/>
            <w:hideMark/>
          </w:tcPr>
          <w:p w:rsidR="00ED53B5" w:rsidRDefault="00ED53B5">
            <w:pPr>
              <w:jc w:val="right"/>
              <w:rPr>
                <w:color w:val="000000"/>
              </w:rPr>
            </w:pPr>
            <w:r>
              <w:rPr>
                <w:color w:val="000000"/>
              </w:rPr>
              <w:t>113</w:t>
            </w:r>
          </w:p>
        </w:tc>
        <w:tc>
          <w:tcPr>
            <w:tcW w:w="1211" w:type="dxa"/>
            <w:shd w:val="clear" w:color="auto" w:fill="auto"/>
            <w:noWrap/>
            <w:vAlign w:val="bottom"/>
            <w:hideMark/>
          </w:tcPr>
          <w:p w:rsidR="00ED53B5" w:rsidRDefault="00ED53B5">
            <w:pPr>
              <w:jc w:val="right"/>
              <w:rPr>
                <w:color w:val="000000"/>
              </w:rPr>
            </w:pPr>
            <w:r>
              <w:rPr>
                <w:color w:val="000000"/>
              </w:rPr>
              <w:t>3.5%</w:t>
            </w:r>
          </w:p>
        </w:tc>
        <w:tc>
          <w:tcPr>
            <w:tcW w:w="996" w:type="dxa"/>
            <w:shd w:val="clear" w:color="auto" w:fill="auto"/>
            <w:noWrap/>
            <w:vAlign w:val="bottom"/>
            <w:hideMark/>
          </w:tcPr>
          <w:p w:rsidR="00ED53B5" w:rsidRDefault="00ED53B5">
            <w:pPr>
              <w:jc w:val="right"/>
              <w:rPr>
                <w:color w:val="000000"/>
              </w:rPr>
            </w:pPr>
            <w:r>
              <w:rPr>
                <w:color w:val="000000"/>
              </w:rPr>
              <w:t>33.6%</w:t>
            </w:r>
          </w:p>
        </w:tc>
        <w:tc>
          <w:tcPr>
            <w:tcW w:w="992" w:type="dxa"/>
            <w:shd w:val="clear" w:color="auto" w:fill="auto"/>
            <w:noWrap/>
            <w:vAlign w:val="bottom"/>
            <w:hideMark/>
          </w:tcPr>
          <w:p w:rsidR="00ED53B5" w:rsidRDefault="00ED53B5">
            <w:pPr>
              <w:jc w:val="right"/>
              <w:rPr>
                <w:color w:val="000000"/>
              </w:rPr>
            </w:pPr>
            <w:r>
              <w:rPr>
                <w:color w:val="000000"/>
              </w:rPr>
              <w:t>24.8%</w:t>
            </w:r>
          </w:p>
        </w:tc>
        <w:tc>
          <w:tcPr>
            <w:tcW w:w="851" w:type="dxa"/>
            <w:shd w:val="clear" w:color="auto" w:fill="auto"/>
            <w:noWrap/>
            <w:vAlign w:val="bottom"/>
            <w:hideMark/>
          </w:tcPr>
          <w:p w:rsidR="00ED53B5" w:rsidRDefault="00ED53B5">
            <w:pPr>
              <w:jc w:val="right"/>
              <w:rPr>
                <w:color w:val="000000"/>
              </w:rPr>
            </w:pPr>
            <w:r>
              <w:rPr>
                <w:color w:val="000000"/>
              </w:rPr>
              <w:t>40.7%</w:t>
            </w:r>
          </w:p>
        </w:tc>
        <w:tc>
          <w:tcPr>
            <w:tcW w:w="1275" w:type="dxa"/>
            <w:shd w:val="clear" w:color="auto" w:fill="auto"/>
            <w:noWrap/>
            <w:vAlign w:val="bottom"/>
            <w:hideMark/>
          </w:tcPr>
          <w:p w:rsidR="00ED53B5" w:rsidRDefault="00ED53B5">
            <w:pPr>
              <w:jc w:val="right"/>
              <w:rPr>
                <w:color w:val="000000"/>
              </w:rPr>
            </w:pPr>
            <w:r>
              <w:rPr>
                <w:color w:val="000000"/>
              </w:rPr>
              <w:t>83.3%</w:t>
            </w:r>
          </w:p>
        </w:tc>
        <w:tc>
          <w:tcPr>
            <w:tcW w:w="1560" w:type="dxa"/>
            <w:shd w:val="clear" w:color="auto" w:fill="auto"/>
            <w:noWrap/>
            <w:vAlign w:val="bottom"/>
            <w:hideMark/>
          </w:tcPr>
          <w:p w:rsidR="00ED53B5" w:rsidRDefault="00ED53B5">
            <w:pPr>
              <w:jc w:val="right"/>
              <w:rPr>
                <w:color w:val="000000"/>
              </w:rPr>
            </w:pPr>
            <w:r>
              <w:rPr>
                <w:color w:val="000000"/>
              </w:rPr>
              <w:t>0.0%</w:t>
            </w:r>
          </w:p>
        </w:tc>
      </w:tr>
      <w:tr w:rsidR="00ED53B5" w:rsidRPr="0044092E" w:rsidTr="00E36CD9">
        <w:trPr>
          <w:trHeight w:val="300"/>
        </w:trPr>
        <w:tc>
          <w:tcPr>
            <w:tcW w:w="1355" w:type="dxa"/>
            <w:shd w:val="clear" w:color="auto" w:fill="auto"/>
            <w:noWrap/>
            <w:vAlign w:val="center"/>
            <w:hideMark/>
          </w:tcPr>
          <w:p w:rsidR="00ED53B5" w:rsidRPr="0044092E" w:rsidRDefault="00ED53B5"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East</w:t>
            </w:r>
          </w:p>
        </w:tc>
        <w:tc>
          <w:tcPr>
            <w:tcW w:w="952" w:type="dxa"/>
            <w:shd w:val="clear" w:color="auto" w:fill="auto"/>
            <w:noWrap/>
            <w:vAlign w:val="bottom"/>
            <w:hideMark/>
          </w:tcPr>
          <w:p w:rsidR="00ED53B5" w:rsidRDefault="00ED53B5">
            <w:pPr>
              <w:jc w:val="right"/>
              <w:rPr>
                <w:color w:val="000000"/>
              </w:rPr>
            </w:pPr>
            <w:r>
              <w:rPr>
                <w:color w:val="000000"/>
              </w:rPr>
              <w:t>7</w:t>
            </w:r>
          </w:p>
        </w:tc>
        <w:tc>
          <w:tcPr>
            <w:tcW w:w="952" w:type="dxa"/>
            <w:shd w:val="clear" w:color="auto" w:fill="auto"/>
            <w:noWrap/>
            <w:vAlign w:val="bottom"/>
            <w:hideMark/>
          </w:tcPr>
          <w:p w:rsidR="00ED53B5" w:rsidRDefault="00ED53B5">
            <w:pPr>
              <w:jc w:val="right"/>
              <w:rPr>
                <w:color w:val="000000"/>
              </w:rPr>
            </w:pPr>
            <w:r>
              <w:rPr>
                <w:color w:val="000000"/>
              </w:rPr>
              <w:t>154</w:t>
            </w:r>
          </w:p>
        </w:tc>
        <w:tc>
          <w:tcPr>
            <w:tcW w:w="1211" w:type="dxa"/>
            <w:shd w:val="clear" w:color="auto" w:fill="auto"/>
            <w:noWrap/>
            <w:vAlign w:val="bottom"/>
            <w:hideMark/>
          </w:tcPr>
          <w:p w:rsidR="00ED53B5" w:rsidRDefault="00ED53B5">
            <w:pPr>
              <w:jc w:val="right"/>
              <w:rPr>
                <w:color w:val="000000"/>
              </w:rPr>
            </w:pPr>
            <w:r>
              <w:rPr>
                <w:color w:val="000000"/>
              </w:rPr>
              <w:t>0.6%</w:t>
            </w:r>
          </w:p>
        </w:tc>
        <w:tc>
          <w:tcPr>
            <w:tcW w:w="996" w:type="dxa"/>
            <w:shd w:val="clear" w:color="auto" w:fill="auto"/>
            <w:noWrap/>
            <w:vAlign w:val="bottom"/>
            <w:hideMark/>
          </w:tcPr>
          <w:p w:rsidR="00ED53B5" w:rsidRDefault="00ED53B5">
            <w:pPr>
              <w:jc w:val="right"/>
              <w:rPr>
                <w:color w:val="000000"/>
              </w:rPr>
            </w:pPr>
            <w:r>
              <w:rPr>
                <w:color w:val="000000"/>
              </w:rPr>
              <w:t>18.2%</w:t>
            </w:r>
          </w:p>
        </w:tc>
        <w:tc>
          <w:tcPr>
            <w:tcW w:w="992" w:type="dxa"/>
            <w:shd w:val="clear" w:color="auto" w:fill="auto"/>
            <w:noWrap/>
            <w:vAlign w:val="bottom"/>
            <w:hideMark/>
          </w:tcPr>
          <w:p w:rsidR="00ED53B5" w:rsidRDefault="00ED53B5">
            <w:pPr>
              <w:jc w:val="right"/>
              <w:rPr>
                <w:color w:val="000000"/>
              </w:rPr>
            </w:pPr>
            <w:r>
              <w:rPr>
                <w:color w:val="000000"/>
              </w:rPr>
              <w:t>1.9%</w:t>
            </w:r>
          </w:p>
        </w:tc>
        <w:tc>
          <w:tcPr>
            <w:tcW w:w="851" w:type="dxa"/>
            <w:shd w:val="clear" w:color="auto" w:fill="auto"/>
            <w:noWrap/>
            <w:vAlign w:val="bottom"/>
            <w:hideMark/>
          </w:tcPr>
          <w:p w:rsidR="00ED53B5" w:rsidRDefault="00ED53B5">
            <w:pPr>
              <w:jc w:val="right"/>
              <w:rPr>
                <w:color w:val="000000"/>
              </w:rPr>
            </w:pPr>
            <w:r>
              <w:rPr>
                <w:color w:val="000000"/>
              </w:rPr>
              <w:t>18.2%</w:t>
            </w:r>
          </w:p>
        </w:tc>
        <w:tc>
          <w:tcPr>
            <w:tcW w:w="1275" w:type="dxa"/>
            <w:shd w:val="clear" w:color="auto" w:fill="auto"/>
            <w:noWrap/>
            <w:vAlign w:val="bottom"/>
            <w:hideMark/>
          </w:tcPr>
          <w:p w:rsidR="00ED53B5" w:rsidRDefault="00ED53B5">
            <w:pPr>
              <w:jc w:val="right"/>
              <w:rPr>
                <w:color w:val="000000"/>
              </w:rPr>
            </w:pPr>
            <w:r>
              <w:rPr>
                <w:color w:val="000000"/>
              </w:rPr>
              <w:t>36.4%</w:t>
            </w:r>
          </w:p>
        </w:tc>
        <w:tc>
          <w:tcPr>
            <w:tcW w:w="1560" w:type="dxa"/>
            <w:shd w:val="clear" w:color="auto" w:fill="auto"/>
            <w:noWrap/>
            <w:vAlign w:val="bottom"/>
            <w:hideMark/>
          </w:tcPr>
          <w:p w:rsidR="00ED53B5" w:rsidRDefault="00ED53B5">
            <w:pPr>
              <w:jc w:val="right"/>
              <w:rPr>
                <w:color w:val="000000"/>
              </w:rPr>
            </w:pPr>
            <w:r>
              <w:rPr>
                <w:color w:val="000000"/>
              </w:rPr>
              <w:t>0.0%</w:t>
            </w:r>
          </w:p>
        </w:tc>
      </w:tr>
      <w:tr w:rsidR="00ED53B5" w:rsidRPr="0044092E" w:rsidTr="00E36CD9">
        <w:trPr>
          <w:trHeight w:val="300"/>
        </w:trPr>
        <w:tc>
          <w:tcPr>
            <w:tcW w:w="1355" w:type="dxa"/>
            <w:shd w:val="clear" w:color="auto" w:fill="auto"/>
            <w:noWrap/>
            <w:vAlign w:val="center"/>
            <w:hideMark/>
          </w:tcPr>
          <w:p w:rsidR="00ED53B5" w:rsidRPr="0044092E" w:rsidRDefault="00ED53B5"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North</w:t>
            </w:r>
          </w:p>
        </w:tc>
        <w:tc>
          <w:tcPr>
            <w:tcW w:w="952" w:type="dxa"/>
            <w:shd w:val="clear" w:color="auto" w:fill="auto"/>
            <w:noWrap/>
            <w:vAlign w:val="bottom"/>
            <w:hideMark/>
          </w:tcPr>
          <w:p w:rsidR="00ED53B5" w:rsidRDefault="00ED53B5">
            <w:pPr>
              <w:jc w:val="right"/>
              <w:rPr>
                <w:color w:val="000000"/>
              </w:rPr>
            </w:pPr>
            <w:r>
              <w:rPr>
                <w:color w:val="000000"/>
              </w:rPr>
              <w:t>4</w:t>
            </w:r>
          </w:p>
        </w:tc>
        <w:tc>
          <w:tcPr>
            <w:tcW w:w="952" w:type="dxa"/>
            <w:shd w:val="clear" w:color="auto" w:fill="auto"/>
            <w:noWrap/>
            <w:vAlign w:val="bottom"/>
            <w:hideMark/>
          </w:tcPr>
          <w:p w:rsidR="00ED53B5" w:rsidRDefault="00ED53B5">
            <w:pPr>
              <w:jc w:val="right"/>
              <w:rPr>
                <w:color w:val="000000"/>
              </w:rPr>
            </w:pPr>
            <w:r>
              <w:rPr>
                <w:color w:val="000000"/>
              </w:rPr>
              <w:t>98</w:t>
            </w:r>
          </w:p>
        </w:tc>
        <w:tc>
          <w:tcPr>
            <w:tcW w:w="1211" w:type="dxa"/>
            <w:shd w:val="clear" w:color="auto" w:fill="auto"/>
            <w:noWrap/>
            <w:vAlign w:val="bottom"/>
            <w:hideMark/>
          </w:tcPr>
          <w:p w:rsidR="00ED53B5" w:rsidRDefault="00ED53B5">
            <w:pPr>
              <w:jc w:val="right"/>
              <w:rPr>
                <w:color w:val="000000"/>
              </w:rPr>
            </w:pPr>
            <w:r>
              <w:rPr>
                <w:color w:val="000000"/>
              </w:rPr>
              <w:t>0.0%</w:t>
            </w:r>
          </w:p>
        </w:tc>
        <w:tc>
          <w:tcPr>
            <w:tcW w:w="996" w:type="dxa"/>
            <w:shd w:val="clear" w:color="auto" w:fill="auto"/>
            <w:noWrap/>
            <w:vAlign w:val="bottom"/>
            <w:hideMark/>
          </w:tcPr>
          <w:p w:rsidR="00ED53B5" w:rsidRDefault="00ED53B5">
            <w:pPr>
              <w:jc w:val="right"/>
              <w:rPr>
                <w:color w:val="000000"/>
              </w:rPr>
            </w:pPr>
            <w:r>
              <w:rPr>
                <w:color w:val="000000"/>
              </w:rPr>
              <w:t>12.2%</w:t>
            </w:r>
          </w:p>
        </w:tc>
        <w:tc>
          <w:tcPr>
            <w:tcW w:w="992" w:type="dxa"/>
            <w:shd w:val="clear" w:color="auto" w:fill="auto"/>
            <w:noWrap/>
            <w:vAlign w:val="bottom"/>
            <w:hideMark/>
          </w:tcPr>
          <w:p w:rsidR="00ED53B5" w:rsidRDefault="00ED53B5">
            <w:pPr>
              <w:jc w:val="right"/>
              <w:rPr>
                <w:color w:val="000000"/>
              </w:rPr>
            </w:pPr>
            <w:r>
              <w:rPr>
                <w:color w:val="000000"/>
              </w:rPr>
              <w:t>1.0%</w:t>
            </w:r>
          </w:p>
        </w:tc>
        <w:tc>
          <w:tcPr>
            <w:tcW w:w="851" w:type="dxa"/>
            <w:shd w:val="clear" w:color="auto" w:fill="auto"/>
            <w:noWrap/>
            <w:vAlign w:val="bottom"/>
            <w:hideMark/>
          </w:tcPr>
          <w:p w:rsidR="00ED53B5" w:rsidRDefault="00ED53B5">
            <w:pPr>
              <w:jc w:val="right"/>
              <w:rPr>
                <w:color w:val="000000"/>
              </w:rPr>
            </w:pPr>
            <w:r>
              <w:rPr>
                <w:color w:val="000000"/>
              </w:rPr>
              <w:t>12.2%</w:t>
            </w:r>
          </w:p>
        </w:tc>
        <w:tc>
          <w:tcPr>
            <w:tcW w:w="1275" w:type="dxa"/>
            <w:shd w:val="clear" w:color="auto" w:fill="auto"/>
            <w:noWrap/>
            <w:vAlign w:val="bottom"/>
            <w:hideMark/>
          </w:tcPr>
          <w:p w:rsidR="00ED53B5" w:rsidRDefault="00ED53B5">
            <w:pPr>
              <w:jc w:val="right"/>
              <w:rPr>
                <w:color w:val="000000"/>
              </w:rPr>
            </w:pPr>
            <w:r>
              <w:rPr>
                <w:color w:val="000000"/>
              </w:rPr>
              <w:t>26.7%</w:t>
            </w:r>
          </w:p>
        </w:tc>
        <w:tc>
          <w:tcPr>
            <w:tcW w:w="1560" w:type="dxa"/>
            <w:shd w:val="clear" w:color="auto" w:fill="auto"/>
            <w:noWrap/>
            <w:vAlign w:val="bottom"/>
            <w:hideMark/>
          </w:tcPr>
          <w:p w:rsidR="00ED53B5" w:rsidRDefault="00ED53B5">
            <w:pPr>
              <w:jc w:val="right"/>
              <w:rPr>
                <w:color w:val="000000"/>
              </w:rPr>
            </w:pPr>
            <w:r>
              <w:rPr>
                <w:color w:val="000000"/>
              </w:rPr>
              <w:t>0.0%</w:t>
            </w:r>
          </w:p>
        </w:tc>
      </w:tr>
      <w:tr w:rsidR="00ED53B5" w:rsidRPr="0044092E" w:rsidTr="00E36CD9">
        <w:trPr>
          <w:trHeight w:val="300"/>
        </w:trPr>
        <w:tc>
          <w:tcPr>
            <w:tcW w:w="1355" w:type="dxa"/>
            <w:shd w:val="clear" w:color="auto" w:fill="auto"/>
            <w:noWrap/>
            <w:vAlign w:val="center"/>
            <w:hideMark/>
          </w:tcPr>
          <w:p w:rsidR="00ED53B5" w:rsidRPr="0044092E" w:rsidRDefault="00ED53B5"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North East</w:t>
            </w:r>
          </w:p>
        </w:tc>
        <w:tc>
          <w:tcPr>
            <w:tcW w:w="952" w:type="dxa"/>
            <w:shd w:val="clear" w:color="auto" w:fill="auto"/>
            <w:noWrap/>
            <w:vAlign w:val="bottom"/>
            <w:hideMark/>
          </w:tcPr>
          <w:p w:rsidR="00ED53B5" w:rsidRDefault="00ED53B5">
            <w:pPr>
              <w:jc w:val="right"/>
              <w:rPr>
                <w:color w:val="000000"/>
              </w:rPr>
            </w:pPr>
            <w:r>
              <w:rPr>
                <w:color w:val="000000"/>
              </w:rPr>
              <w:t>1</w:t>
            </w:r>
          </w:p>
        </w:tc>
        <w:tc>
          <w:tcPr>
            <w:tcW w:w="952" w:type="dxa"/>
            <w:shd w:val="clear" w:color="auto" w:fill="auto"/>
            <w:noWrap/>
            <w:vAlign w:val="bottom"/>
            <w:hideMark/>
          </w:tcPr>
          <w:p w:rsidR="00ED53B5" w:rsidRDefault="00ED53B5">
            <w:pPr>
              <w:jc w:val="right"/>
              <w:rPr>
                <w:color w:val="000000"/>
              </w:rPr>
            </w:pPr>
            <w:r>
              <w:rPr>
                <w:color w:val="000000"/>
              </w:rPr>
              <w:t>9</w:t>
            </w:r>
          </w:p>
        </w:tc>
        <w:tc>
          <w:tcPr>
            <w:tcW w:w="1211" w:type="dxa"/>
            <w:shd w:val="clear" w:color="auto" w:fill="auto"/>
            <w:noWrap/>
            <w:vAlign w:val="bottom"/>
            <w:hideMark/>
          </w:tcPr>
          <w:p w:rsidR="00ED53B5" w:rsidRDefault="00ED53B5">
            <w:pPr>
              <w:jc w:val="right"/>
              <w:rPr>
                <w:color w:val="000000"/>
              </w:rPr>
            </w:pPr>
            <w:r>
              <w:rPr>
                <w:color w:val="000000"/>
              </w:rPr>
              <w:t>0.0%</w:t>
            </w:r>
          </w:p>
        </w:tc>
        <w:tc>
          <w:tcPr>
            <w:tcW w:w="996" w:type="dxa"/>
            <w:shd w:val="clear" w:color="auto" w:fill="auto"/>
            <w:noWrap/>
            <w:vAlign w:val="bottom"/>
            <w:hideMark/>
          </w:tcPr>
          <w:p w:rsidR="00ED53B5" w:rsidRDefault="00ED53B5">
            <w:pPr>
              <w:jc w:val="right"/>
              <w:rPr>
                <w:color w:val="000000"/>
              </w:rPr>
            </w:pPr>
            <w:r>
              <w:rPr>
                <w:color w:val="000000"/>
              </w:rPr>
              <w:t>11.1%</w:t>
            </w:r>
          </w:p>
        </w:tc>
        <w:tc>
          <w:tcPr>
            <w:tcW w:w="992" w:type="dxa"/>
            <w:shd w:val="clear" w:color="auto" w:fill="auto"/>
            <w:noWrap/>
            <w:vAlign w:val="bottom"/>
            <w:hideMark/>
          </w:tcPr>
          <w:p w:rsidR="00ED53B5" w:rsidRDefault="00ED53B5">
            <w:pPr>
              <w:jc w:val="right"/>
              <w:rPr>
                <w:color w:val="000000"/>
              </w:rPr>
            </w:pPr>
            <w:r>
              <w:rPr>
                <w:color w:val="000000"/>
              </w:rPr>
              <w:t>0.0%</w:t>
            </w:r>
          </w:p>
        </w:tc>
        <w:tc>
          <w:tcPr>
            <w:tcW w:w="851" w:type="dxa"/>
            <w:shd w:val="clear" w:color="auto" w:fill="auto"/>
            <w:noWrap/>
            <w:vAlign w:val="bottom"/>
            <w:hideMark/>
          </w:tcPr>
          <w:p w:rsidR="00ED53B5" w:rsidRDefault="00ED53B5">
            <w:pPr>
              <w:jc w:val="right"/>
              <w:rPr>
                <w:color w:val="000000"/>
              </w:rPr>
            </w:pPr>
            <w:r>
              <w:rPr>
                <w:color w:val="000000"/>
              </w:rPr>
              <w:t>11.1%</w:t>
            </w:r>
          </w:p>
        </w:tc>
        <w:tc>
          <w:tcPr>
            <w:tcW w:w="1275" w:type="dxa"/>
            <w:shd w:val="clear" w:color="auto" w:fill="auto"/>
            <w:noWrap/>
            <w:vAlign w:val="bottom"/>
            <w:hideMark/>
          </w:tcPr>
          <w:p w:rsidR="00ED53B5" w:rsidRDefault="00ED53B5">
            <w:pPr>
              <w:jc w:val="right"/>
              <w:rPr>
                <w:color w:val="000000"/>
              </w:rPr>
            </w:pPr>
            <w:r>
              <w:rPr>
                <w:color w:val="000000"/>
              </w:rPr>
              <w:t>11.1%</w:t>
            </w:r>
          </w:p>
        </w:tc>
        <w:tc>
          <w:tcPr>
            <w:tcW w:w="1560" w:type="dxa"/>
            <w:shd w:val="clear" w:color="auto" w:fill="auto"/>
            <w:noWrap/>
            <w:vAlign w:val="bottom"/>
            <w:hideMark/>
          </w:tcPr>
          <w:p w:rsidR="00ED53B5" w:rsidRDefault="00ED53B5">
            <w:pPr>
              <w:jc w:val="right"/>
              <w:rPr>
                <w:color w:val="000000"/>
              </w:rPr>
            </w:pPr>
            <w:r>
              <w:rPr>
                <w:color w:val="000000"/>
              </w:rPr>
              <w:t>11.1%</w:t>
            </w:r>
          </w:p>
        </w:tc>
      </w:tr>
      <w:tr w:rsidR="00ED53B5" w:rsidRPr="0044092E" w:rsidTr="00E36CD9">
        <w:trPr>
          <w:trHeight w:val="300"/>
        </w:trPr>
        <w:tc>
          <w:tcPr>
            <w:tcW w:w="1355" w:type="dxa"/>
            <w:shd w:val="clear" w:color="auto" w:fill="auto"/>
            <w:noWrap/>
            <w:vAlign w:val="center"/>
            <w:hideMark/>
          </w:tcPr>
          <w:p w:rsidR="00ED53B5" w:rsidRPr="0044092E" w:rsidRDefault="00ED53B5"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North West</w:t>
            </w:r>
          </w:p>
        </w:tc>
        <w:tc>
          <w:tcPr>
            <w:tcW w:w="952" w:type="dxa"/>
            <w:shd w:val="clear" w:color="auto" w:fill="auto"/>
            <w:noWrap/>
            <w:vAlign w:val="bottom"/>
            <w:hideMark/>
          </w:tcPr>
          <w:p w:rsidR="00ED53B5" w:rsidRDefault="00ED53B5">
            <w:pPr>
              <w:jc w:val="right"/>
              <w:rPr>
                <w:color w:val="000000"/>
              </w:rPr>
            </w:pPr>
            <w:r>
              <w:rPr>
                <w:color w:val="000000"/>
              </w:rPr>
              <w:t>5</w:t>
            </w:r>
          </w:p>
        </w:tc>
        <w:tc>
          <w:tcPr>
            <w:tcW w:w="952" w:type="dxa"/>
            <w:shd w:val="clear" w:color="auto" w:fill="auto"/>
            <w:noWrap/>
            <w:vAlign w:val="bottom"/>
            <w:hideMark/>
          </w:tcPr>
          <w:p w:rsidR="00ED53B5" w:rsidRDefault="00ED53B5">
            <w:pPr>
              <w:jc w:val="right"/>
              <w:rPr>
                <w:color w:val="000000"/>
              </w:rPr>
            </w:pPr>
            <w:r>
              <w:rPr>
                <w:color w:val="000000"/>
              </w:rPr>
              <w:t>103</w:t>
            </w:r>
          </w:p>
        </w:tc>
        <w:tc>
          <w:tcPr>
            <w:tcW w:w="1211" w:type="dxa"/>
            <w:shd w:val="clear" w:color="auto" w:fill="auto"/>
            <w:noWrap/>
            <w:vAlign w:val="bottom"/>
            <w:hideMark/>
          </w:tcPr>
          <w:p w:rsidR="00ED53B5" w:rsidRDefault="00ED53B5">
            <w:pPr>
              <w:jc w:val="right"/>
              <w:rPr>
                <w:color w:val="000000"/>
              </w:rPr>
            </w:pPr>
            <w:r>
              <w:rPr>
                <w:color w:val="000000"/>
              </w:rPr>
              <w:t>0.0%</w:t>
            </w:r>
          </w:p>
        </w:tc>
        <w:tc>
          <w:tcPr>
            <w:tcW w:w="996" w:type="dxa"/>
            <w:shd w:val="clear" w:color="auto" w:fill="auto"/>
            <w:noWrap/>
            <w:vAlign w:val="bottom"/>
            <w:hideMark/>
          </w:tcPr>
          <w:p w:rsidR="00ED53B5" w:rsidRDefault="00ED53B5">
            <w:pPr>
              <w:jc w:val="right"/>
              <w:rPr>
                <w:color w:val="000000"/>
              </w:rPr>
            </w:pPr>
            <w:r>
              <w:rPr>
                <w:color w:val="000000"/>
              </w:rPr>
              <w:t>13.6%</w:t>
            </w:r>
          </w:p>
        </w:tc>
        <w:tc>
          <w:tcPr>
            <w:tcW w:w="992" w:type="dxa"/>
            <w:shd w:val="clear" w:color="auto" w:fill="auto"/>
            <w:noWrap/>
            <w:vAlign w:val="bottom"/>
            <w:hideMark/>
          </w:tcPr>
          <w:p w:rsidR="00ED53B5" w:rsidRDefault="00ED53B5">
            <w:pPr>
              <w:jc w:val="right"/>
              <w:rPr>
                <w:color w:val="000000"/>
              </w:rPr>
            </w:pPr>
            <w:r>
              <w:rPr>
                <w:color w:val="000000"/>
              </w:rPr>
              <w:t>5.8%</w:t>
            </w:r>
          </w:p>
        </w:tc>
        <w:tc>
          <w:tcPr>
            <w:tcW w:w="851" w:type="dxa"/>
            <w:shd w:val="clear" w:color="auto" w:fill="auto"/>
            <w:noWrap/>
            <w:vAlign w:val="bottom"/>
            <w:hideMark/>
          </w:tcPr>
          <w:p w:rsidR="00ED53B5" w:rsidRDefault="00ED53B5">
            <w:pPr>
              <w:jc w:val="right"/>
              <w:rPr>
                <w:color w:val="000000"/>
              </w:rPr>
            </w:pPr>
            <w:r>
              <w:rPr>
                <w:color w:val="000000"/>
              </w:rPr>
              <w:t>15.5%</w:t>
            </w:r>
          </w:p>
        </w:tc>
        <w:tc>
          <w:tcPr>
            <w:tcW w:w="1275" w:type="dxa"/>
            <w:shd w:val="clear" w:color="auto" w:fill="auto"/>
            <w:noWrap/>
            <w:vAlign w:val="bottom"/>
            <w:hideMark/>
          </w:tcPr>
          <w:p w:rsidR="00ED53B5" w:rsidRDefault="00ED53B5">
            <w:pPr>
              <w:jc w:val="right"/>
              <w:rPr>
                <w:color w:val="000000"/>
              </w:rPr>
            </w:pPr>
            <w:r>
              <w:rPr>
                <w:color w:val="000000"/>
              </w:rPr>
              <w:t>20.8%</w:t>
            </w:r>
          </w:p>
        </w:tc>
        <w:tc>
          <w:tcPr>
            <w:tcW w:w="1560" w:type="dxa"/>
            <w:shd w:val="clear" w:color="auto" w:fill="auto"/>
            <w:noWrap/>
            <w:vAlign w:val="bottom"/>
            <w:hideMark/>
          </w:tcPr>
          <w:p w:rsidR="00ED53B5" w:rsidRDefault="00ED53B5">
            <w:pPr>
              <w:jc w:val="right"/>
              <w:rPr>
                <w:color w:val="000000"/>
              </w:rPr>
            </w:pPr>
            <w:r>
              <w:rPr>
                <w:color w:val="000000"/>
              </w:rPr>
              <w:t>0.0%</w:t>
            </w:r>
          </w:p>
        </w:tc>
      </w:tr>
      <w:tr w:rsidR="00ED53B5" w:rsidRPr="0044092E" w:rsidTr="00E36CD9">
        <w:trPr>
          <w:trHeight w:val="300"/>
        </w:trPr>
        <w:tc>
          <w:tcPr>
            <w:tcW w:w="1355" w:type="dxa"/>
            <w:shd w:val="clear" w:color="auto" w:fill="auto"/>
            <w:noWrap/>
            <w:vAlign w:val="center"/>
            <w:hideMark/>
          </w:tcPr>
          <w:p w:rsidR="00ED53B5" w:rsidRPr="0044092E" w:rsidRDefault="00ED53B5"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South</w:t>
            </w:r>
          </w:p>
        </w:tc>
        <w:tc>
          <w:tcPr>
            <w:tcW w:w="952" w:type="dxa"/>
            <w:shd w:val="clear" w:color="auto" w:fill="auto"/>
            <w:noWrap/>
            <w:vAlign w:val="bottom"/>
            <w:hideMark/>
          </w:tcPr>
          <w:p w:rsidR="00ED53B5" w:rsidRDefault="00ED53B5">
            <w:pPr>
              <w:jc w:val="right"/>
              <w:rPr>
                <w:color w:val="000000"/>
              </w:rPr>
            </w:pPr>
            <w:r>
              <w:rPr>
                <w:color w:val="000000"/>
              </w:rPr>
              <w:t>11</w:t>
            </w:r>
          </w:p>
        </w:tc>
        <w:tc>
          <w:tcPr>
            <w:tcW w:w="952" w:type="dxa"/>
            <w:shd w:val="clear" w:color="auto" w:fill="auto"/>
            <w:noWrap/>
            <w:vAlign w:val="bottom"/>
            <w:hideMark/>
          </w:tcPr>
          <w:p w:rsidR="00ED53B5" w:rsidRDefault="00ED53B5">
            <w:pPr>
              <w:jc w:val="right"/>
              <w:rPr>
                <w:color w:val="000000"/>
              </w:rPr>
            </w:pPr>
            <w:r>
              <w:rPr>
                <w:color w:val="000000"/>
              </w:rPr>
              <w:t>291</w:t>
            </w:r>
          </w:p>
        </w:tc>
        <w:tc>
          <w:tcPr>
            <w:tcW w:w="1211" w:type="dxa"/>
            <w:shd w:val="clear" w:color="auto" w:fill="auto"/>
            <w:noWrap/>
            <w:vAlign w:val="bottom"/>
            <w:hideMark/>
          </w:tcPr>
          <w:p w:rsidR="00ED53B5" w:rsidRDefault="00ED53B5">
            <w:pPr>
              <w:jc w:val="right"/>
              <w:rPr>
                <w:color w:val="000000"/>
              </w:rPr>
            </w:pPr>
            <w:r>
              <w:rPr>
                <w:color w:val="000000"/>
              </w:rPr>
              <w:t>1.4%</w:t>
            </w:r>
          </w:p>
        </w:tc>
        <w:tc>
          <w:tcPr>
            <w:tcW w:w="996" w:type="dxa"/>
            <w:shd w:val="clear" w:color="auto" w:fill="auto"/>
            <w:noWrap/>
            <w:vAlign w:val="bottom"/>
            <w:hideMark/>
          </w:tcPr>
          <w:p w:rsidR="00ED53B5" w:rsidRDefault="00ED53B5">
            <w:pPr>
              <w:jc w:val="right"/>
              <w:rPr>
                <w:color w:val="000000"/>
              </w:rPr>
            </w:pPr>
            <w:r>
              <w:rPr>
                <w:color w:val="000000"/>
              </w:rPr>
              <w:t>9.3%</w:t>
            </w:r>
          </w:p>
        </w:tc>
        <w:tc>
          <w:tcPr>
            <w:tcW w:w="992" w:type="dxa"/>
            <w:shd w:val="clear" w:color="auto" w:fill="auto"/>
            <w:noWrap/>
            <w:vAlign w:val="bottom"/>
            <w:hideMark/>
          </w:tcPr>
          <w:p w:rsidR="00ED53B5" w:rsidRDefault="00ED53B5">
            <w:pPr>
              <w:jc w:val="right"/>
              <w:rPr>
                <w:color w:val="000000"/>
              </w:rPr>
            </w:pPr>
            <w:r>
              <w:rPr>
                <w:color w:val="000000"/>
              </w:rPr>
              <w:t>9.3%</w:t>
            </w:r>
          </w:p>
        </w:tc>
        <w:tc>
          <w:tcPr>
            <w:tcW w:w="851" w:type="dxa"/>
            <w:shd w:val="clear" w:color="auto" w:fill="auto"/>
            <w:noWrap/>
            <w:vAlign w:val="bottom"/>
            <w:hideMark/>
          </w:tcPr>
          <w:p w:rsidR="00ED53B5" w:rsidRDefault="00ED53B5">
            <w:pPr>
              <w:jc w:val="right"/>
              <w:rPr>
                <w:color w:val="000000"/>
              </w:rPr>
            </w:pPr>
            <w:r>
              <w:rPr>
                <w:color w:val="000000"/>
              </w:rPr>
              <w:t>17.5%</w:t>
            </w:r>
          </w:p>
        </w:tc>
        <w:tc>
          <w:tcPr>
            <w:tcW w:w="1275" w:type="dxa"/>
            <w:shd w:val="clear" w:color="auto" w:fill="auto"/>
            <w:noWrap/>
            <w:vAlign w:val="bottom"/>
            <w:hideMark/>
          </w:tcPr>
          <w:p w:rsidR="00ED53B5" w:rsidRDefault="00ED53B5">
            <w:pPr>
              <w:jc w:val="right"/>
              <w:rPr>
                <w:color w:val="000000"/>
              </w:rPr>
            </w:pPr>
            <w:r>
              <w:rPr>
                <w:color w:val="000000"/>
              </w:rPr>
              <w:t>59.1%</w:t>
            </w:r>
          </w:p>
        </w:tc>
        <w:tc>
          <w:tcPr>
            <w:tcW w:w="1560" w:type="dxa"/>
            <w:shd w:val="clear" w:color="auto" w:fill="auto"/>
            <w:noWrap/>
            <w:vAlign w:val="bottom"/>
            <w:hideMark/>
          </w:tcPr>
          <w:p w:rsidR="00ED53B5" w:rsidRDefault="00ED53B5">
            <w:pPr>
              <w:jc w:val="right"/>
              <w:rPr>
                <w:color w:val="000000"/>
              </w:rPr>
            </w:pPr>
            <w:r>
              <w:rPr>
                <w:color w:val="000000"/>
              </w:rPr>
              <w:t>0.0%</w:t>
            </w:r>
          </w:p>
        </w:tc>
      </w:tr>
      <w:tr w:rsidR="00ED53B5" w:rsidRPr="0044092E" w:rsidTr="00E36CD9">
        <w:trPr>
          <w:trHeight w:val="300"/>
        </w:trPr>
        <w:tc>
          <w:tcPr>
            <w:tcW w:w="1355" w:type="dxa"/>
            <w:shd w:val="clear" w:color="auto" w:fill="auto"/>
            <w:noWrap/>
            <w:vAlign w:val="center"/>
            <w:hideMark/>
          </w:tcPr>
          <w:p w:rsidR="00ED53B5" w:rsidRPr="0044092E" w:rsidRDefault="00ED53B5"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South West</w:t>
            </w:r>
          </w:p>
        </w:tc>
        <w:tc>
          <w:tcPr>
            <w:tcW w:w="952" w:type="dxa"/>
            <w:shd w:val="clear" w:color="auto" w:fill="auto"/>
            <w:noWrap/>
            <w:vAlign w:val="bottom"/>
            <w:hideMark/>
          </w:tcPr>
          <w:p w:rsidR="00ED53B5" w:rsidRDefault="00ED53B5">
            <w:pPr>
              <w:jc w:val="right"/>
              <w:rPr>
                <w:color w:val="000000"/>
              </w:rPr>
            </w:pPr>
            <w:r>
              <w:rPr>
                <w:color w:val="000000"/>
              </w:rPr>
              <w:t>8</w:t>
            </w:r>
          </w:p>
        </w:tc>
        <w:tc>
          <w:tcPr>
            <w:tcW w:w="952" w:type="dxa"/>
            <w:shd w:val="clear" w:color="auto" w:fill="auto"/>
            <w:noWrap/>
            <w:vAlign w:val="bottom"/>
            <w:hideMark/>
          </w:tcPr>
          <w:p w:rsidR="00ED53B5" w:rsidRDefault="00ED53B5">
            <w:pPr>
              <w:jc w:val="right"/>
              <w:rPr>
                <w:color w:val="000000"/>
              </w:rPr>
            </w:pPr>
            <w:r>
              <w:rPr>
                <w:color w:val="000000"/>
              </w:rPr>
              <w:t>191</w:t>
            </w:r>
          </w:p>
        </w:tc>
        <w:tc>
          <w:tcPr>
            <w:tcW w:w="1211" w:type="dxa"/>
            <w:shd w:val="clear" w:color="auto" w:fill="auto"/>
            <w:noWrap/>
            <w:vAlign w:val="bottom"/>
            <w:hideMark/>
          </w:tcPr>
          <w:p w:rsidR="00ED53B5" w:rsidRDefault="00ED53B5">
            <w:pPr>
              <w:jc w:val="right"/>
              <w:rPr>
                <w:color w:val="000000"/>
              </w:rPr>
            </w:pPr>
            <w:r>
              <w:rPr>
                <w:color w:val="000000"/>
              </w:rPr>
              <w:t>0.0%</w:t>
            </w:r>
          </w:p>
        </w:tc>
        <w:tc>
          <w:tcPr>
            <w:tcW w:w="996" w:type="dxa"/>
            <w:shd w:val="clear" w:color="auto" w:fill="auto"/>
            <w:noWrap/>
            <w:vAlign w:val="bottom"/>
            <w:hideMark/>
          </w:tcPr>
          <w:p w:rsidR="00ED53B5" w:rsidRDefault="00ED53B5">
            <w:pPr>
              <w:jc w:val="right"/>
              <w:rPr>
                <w:color w:val="000000"/>
              </w:rPr>
            </w:pPr>
            <w:r>
              <w:rPr>
                <w:color w:val="000000"/>
              </w:rPr>
              <w:t>5.8%</w:t>
            </w:r>
          </w:p>
        </w:tc>
        <w:tc>
          <w:tcPr>
            <w:tcW w:w="992" w:type="dxa"/>
            <w:shd w:val="clear" w:color="auto" w:fill="auto"/>
            <w:noWrap/>
            <w:vAlign w:val="bottom"/>
            <w:hideMark/>
          </w:tcPr>
          <w:p w:rsidR="00ED53B5" w:rsidRDefault="00ED53B5">
            <w:pPr>
              <w:jc w:val="right"/>
              <w:rPr>
                <w:color w:val="000000"/>
              </w:rPr>
            </w:pPr>
            <w:r>
              <w:rPr>
                <w:color w:val="000000"/>
              </w:rPr>
              <w:t>1.6%</w:t>
            </w:r>
          </w:p>
        </w:tc>
        <w:tc>
          <w:tcPr>
            <w:tcW w:w="851" w:type="dxa"/>
            <w:shd w:val="clear" w:color="auto" w:fill="auto"/>
            <w:noWrap/>
            <w:vAlign w:val="bottom"/>
            <w:hideMark/>
          </w:tcPr>
          <w:p w:rsidR="00ED53B5" w:rsidRDefault="00ED53B5">
            <w:pPr>
              <w:jc w:val="right"/>
              <w:rPr>
                <w:color w:val="000000"/>
              </w:rPr>
            </w:pPr>
            <w:r>
              <w:rPr>
                <w:color w:val="000000"/>
              </w:rPr>
              <w:t>6.3%</w:t>
            </w:r>
          </w:p>
        </w:tc>
        <w:tc>
          <w:tcPr>
            <w:tcW w:w="1275" w:type="dxa"/>
            <w:shd w:val="clear" w:color="auto" w:fill="auto"/>
            <w:noWrap/>
            <w:vAlign w:val="bottom"/>
            <w:hideMark/>
          </w:tcPr>
          <w:p w:rsidR="00ED53B5" w:rsidRDefault="00ED53B5">
            <w:pPr>
              <w:jc w:val="right"/>
              <w:rPr>
                <w:color w:val="000000"/>
              </w:rPr>
            </w:pPr>
            <w:r>
              <w:rPr>
                <w:color w:val="000000"/>
              </w:rPr>
              <w:t>17.6%</w:t>
            </w:r>
          </w:p>
        </w:tc>
        <w:tc>
          <w:tcPr>
            <w:tcW w:w="1560" w:type="dxa"/>
            <w:shd w:val="clear" w:color="auto" w:fill="auto"/>
            <w:noWrap/>
            <w:vAlign w:val="bottom"/>
            <w:hideMark/>
          </w:tcPr>
          <w:p w:rsidR="00ED53B5" w:rsidRDefault="00ED53B5">
            <w:pPr>
              <w:jc w:val="right"/>
              <w:rPr>
                <w:color w:val="000000"/>
              </w:rPr>
            </w:pPr>
            <w:r>
              <w:rPr>
                <w:color w:val="000000"/>
              </w:rPr>
              <w:t>3.4%</w:t>
            </w:r>
          </w:p>
        </w:tc>
      </w:tr>
      <w:tr w:rsidR="00ED53B5" w:rsidRPr="0044092E" w:rsidTr="00E36CD9">
        <w:trPr>
          <w:trHeight w:val="300"/>
        </w:trPr>
        <w:tc>
          <w:tcPr>
            <w:tcW w:w="1355" w:type="dxa"/>
            <w:shd w:val="clear" w:color="auto" w:fill="auto"/>
            <w:noWrap/>
            <w:vAlign w:val="center"/>
            <w:hideMark/>
          </w:tcPr>
          <w:p w:rsidR="00ED53B5" w:rsidRPr="0044092E" w:rsidRDefault="00ED53B5" w:rsidP="0044092E">
            <w:pPr>
              <w:spacing w:after="0" w:line="240" w:lineRule="auto"/>
              <w:jc w:val="center"/>
              <w:rPr>
                <w:rFonts w:ascii="Calibri" w:eastAsia="Times New Roman" w:hAnsi="Calibri" w:cs="Calibri"/>
                <w:color w:val="000000"/>
                <w:lang w:eastAsia="en-GB"/>
              </w:rPr>
            </w:pPr>
            <w:r w:rsidRPr="0044092E">
              <w:rPr>
                <w:rFonts w:ascii="Calibri" w:eastAsia="Times New Roman" w:hAnsi="Calibri" w:cs="Calibri"/>
                <w:color w:val="000000"/>
                <w:lang w:eastAsia="en-GB"/>
              </w:rPr>
              <w:t>West</w:t>
            </w:r>
          </w:p>
        </w:tc>
        <w:tc>
          <w:tcPr>
            <w:tcW w:w="952" w:type="dxa"/>
            <w:shd w:val="clear" w:color="auto" w:fill="auto"/>
            <w:noWrap/>
            <w:vAlign w:val="bottom"/>
            <w:hideMark/>
          </w:tcPr>
          <w:p w:rsidR="00ED53B5" w:rsidRDefault="00ED53B5">
            <w:pPr>
              <w:jc w:val="right"/>
              <w:rPr>
                <w:color w:val="000000"/>
              </w:rPr>
            </w:pPr>
            <w:r>
              <w:rPr>
                <w:color w:val="000000"/>
              </w:rPr>
              <w:t>7</w:t>
            </w:r>
          </w:p>
        </w:tc>
        <w:tc>
          <w:tcPr>
            <w:tcW w:w="952" w:type="dxa"/>
            <w:shd w:val="clear" w:color="auto" w:fill="auto"/>
            <w:noWrap/>
            <w:vAlign w:val="bottom"/>
            <w:hideMark/>
          </w:tcPr>
          <w:p w:rsidR="00ED53B5" w:rsidRDefault="00ED53B5">
            <w:pPr>
              <w:jc w:val="right"/>
              <w:rPr>
                <w:color w:val="000000"/>
              </w:rPr>
            </w:pPr>
            <w:r>
              <w:rPr>
                <w:color w:val="000000"/>
              </w:rPr>
              <w:t>176</w:t>
            </w:r>
          </w:p>
        </w:tc>
        <w:tc>
          <w:tcPr>
            <w:tcW w:w="1211" w:type="dxa"/>
            <w:shd w:val="clear" w:color="auto" w:fill="auto"/>
            <w:noWrap/>
            <w:vAlign w:val="bottom"/>
            <w:hideMark/>
          </w:tcPr>
          <w:p w:rsidR="00ED53B5" w:rsidRDefault="00ED53B5">
            <w:pPr>
              <w:jc w:val="right"/>
              <w:rPr>
                <w:color w:val="000000"/>
              </w:rPr>
            </w:pPr>
            <w:r>
              <w:rPr>
                <w:color w:val="000000"/>
              </w:rPr>
              <w:t>1.7%</w:t>
            </w:r>
          </w:p>
        </w:tc>
        <w:tc>
          <w:tcPr>
            <w:tcW w:w="996" w:type="dxa"/>
            <w:shd w:val="clear" w:color="auto" w:fill="auto"/>
            <w:noWrap/>
            <w:vAlign w:val="bottom"/>
            <w:hideMark/>
          </w:tcPr>
          <w:p w:rsidR="00ED53B5" w:rsidRDefault="00ED53B5">
            <w:pPr>
              <w:jc w:val="right"/>
              <w:rPr>
                <w:color w:val="000000"/>
              </w:rPr>
            </w:pPr>
            <w:r>
              <w:rPr>
                <w:color w:val="000000"/>
              </w:rPr>
              <w:t>18.8%</w:t>
            </w:r>
          </w:p>
        </w:tc>
        <w:tc>
          <w:tcPr>
            <w:tcW w:w="992" w:type="dxa"/>
            <w:shd w:val="clear" w:color="auto" w:fill="auto"/>
            <w:noWrap/>
            <w:vAlign w:val="bottom"/>
            <w:hideMark/>
          </w:tcPr>
          <w:p w:rsidR="00ED53B5" w:rsidRDefault="00ED53B5">
            <w:pPr>
              <w:jc w:val="right"/>
              <w:rPr>
                <w:color w:val="000000"/>
              </w:rPr>
            </w:pPr>
            <w:r>
              <w:rPr>
                <w:color w:val="000000"/>
              </w:rPr>
              <w:t>10.8%</w:t>
            </w:r>
          </w:p>
        </w:tc>
        <w:tc>
          <w:tcPr>
            <w:tcW w:w="851" w:type="dxa"/>
            <w:shd w:val="clear" w:color="auto" w:fill="auto"/>
            <w:noWrap/>
            <w:vAlign w:val="bottom"/>
            <w:hideMark/>
          </w:tcPr>
          <w:p w:rsidR="00ED53B5" w:rsidRDefault="00ED53B5">
            <w:pPr>
              <w:jc w:val="right"/>
              <w:rPr>
                <w:color w:val="000000"/>
              </w:rPr>
            </w:pPr>
            <w:r>
              <w:rPr>
                <w:color w:val="000000"/>
              </w:rPr>
              <w:t>25.0%</w:t>
            </w:r>
          </w:p>
        </w:tc>
        <w:tc>
          <w:tcPr>
            <w:tcW w:w="1275" w:type="dxa"/>
            <w:shd w:val="clear" w:color="auto" w:fill="auto"/>
            <w:noWrap/>
            <w:vAlign w:val="bottom"/>
            <w:hideMark/>
          </w:tcPr>
          <w:p w:rsidR="00ED53B5" w:rsidRDefault="00ED53B5">
            <w:pPr>
              <w:jc w:val="right"/>
              <w:rPr>
                <w:color w:val="000000"/>
              </w:rPr>
            </w:pPr>
            <w:r>
              <w:rPr>
                <w:color w:val="000000"/>
              </w:rPr>
              <w:t>75.0%</w:t>
            </w:r>
          </w:p>
        </w:tc>
        <w:tc>
          <w:tcPr>
            <w:tcW w:w="1560" w:type="dxa"/>
            <w:shd w:val="clear" w:color="auto" w:fill="auto"/>
            <w:noWrap/>
            <w:vAlign w:val="bottom"/>
            <w:hideMark/>
          </w:tcPr>
          <w:p w:rsidR="00ED53B5" w:rsidRDefault="00ED53B5">
            <w:pPr>
              <w:jc w:val="right"/>
              <w:rPr>
                <w:color w:val="000000"/>
              </w:rPr>
            </w:pPr>
            <w:r>
              <w:rPr>
                <w:color w:val="000000"/>
              </w:rPr>
              <w:t>0.0%</w:t>
            </w:r>
          </w:p>
        </w:tc>
      </w:tr>
    </w:tbl>
    <w:p w:rsidR="00065FAB" w:rsidRDefault="00065FAB" w:rsidP="00065FAB">
      <w:pPr>
        <w:rPr>
          <w:b/>
        </w:rPr>
      </w:pPr>
    </w:p>
    <w:p w:rsidR="003F4F84" w:rsidRDefault="003F4F84" w:rsidP="00065FAB">
      <w:r w:rsidRPr="003F4F84">
        <w:t xml:space="preserve">Note: Site specific prevalence for slums </w:t>
      </w:r>
      <w:r>
        <w:t>is given in Annex Two</w:t>
      </w:r>
    </w:p>
    <w:p w:rsidR="002E607A" w:rsidRPr="003F4F84" w:rsidRDefault="002E607A" w:rsidP="00065FAB">
      <w:r w:rsidRPr="002E607A">
        <w:lastRenderedPageBreak/>
        <w:drawing>
          <wp:inline distT="0" distB="0" distL="0" distR="0">
            <wp:extent cx="4572000" cy="2748643"/>
            <wp:effectExtent l="19050" t="0" r="1905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5FAB" w:rsidRDefault="00ED53B5" w:rsidP="00376AD7">
      <w:pPr>
        <w:rPr>
          <w:noProof/>
          <w:lang w:eastAsia="en-GB"/>
        </w:rPr>
      </w:pPr>
      <w:r>
        <w:rPr>
          <w:noProof/>
          <w:lang w:eastAsia="en-GB"/>
        </w:rPr>
        <w:t>It is also noted that when considering a ‘pre-school’ deworming plan for the slums, in non school going children the age of pre-school is not clearly defined. For our analysis we have taken 4 and under as pre-school in line with the concept that children in school are 5 and above. However, below are presented the mean prevalence for pre-school children taken to be 0-4, 0-5 and 0-6. It can be seen there is little difference between the ages, all require the same treatment.</w:t>
      </w:r>
    </w:p>
    <w:tbl>
      <w:tblPr>
        <w:tblStyle w:val="TableGrid"/>
        <w:tblW w:w="0" w:type="auto"/>
        <w:tblLook w:val="04A0"/>
      </w:tblPr>
      <w:tblGrid>
        <w:gridCol w:w="1848"/>
        <w:gridCol w:w="1848"/>
        <w:gridCol w:w="1848"/>
        <w:gridCol w:w="1849"/>
        <w:gridCol w:w="1849"/>
      </w:tblGrid>
      <w:tr w:rsidR="00ED53B5" w:rsidTr="00ED53B5">
        <w:tc>
          <w:tcPr>
            <w:tcW w:w="1848" w:type="dxa"/>
          </w:tcPr>
          <w:p w:rsidR="00ED53B5" w:rsidRDefault="00C8270F" w:rsidP="00376AD7">
            <w:r>
              <w:t>Pre-school age</w:t>
            </w:r>
          </w:p>
        </w:tc>
        <w:tc>
          <w:tcPr>
            <w:tcW w:w="1848" w:type="dxa"/>
          </w:tcPr>
          <w:p w:rsidR="00ED53B5" w:rsidRDefault="00C8270F" w:rsidP="00376AD7">
            <w:r>
              <w:t>Prev. STH</w:t>
            </w:r>
          </w:p>
        </w:tc>
        <w:tc>
          <w:tcPr>
            <w:tcW w:w="1848" w:type="dxa"/>
          </w:tcPr>
          <w:p w:rsidR="00ED53B5" w:rsidRDefault="00C8270F" w:rsidP="00376AD7">
            <w:r>
              <w:t>Lower CI</w:t>
            </w:r>
          </w:p>
        </w:tc>
        <w:tc>
          <w:tcPr>
            <w:tcW w:w="1849" w:type="dxa"/>
          </w:tcPr>
          <w:p w:rsidR="00ED53B5" w:rsidRDefault="00C8270F" w:rsidP="00376AD7">
            <w:r>
              <w:t>Upper CI</w:t>
            </w:r>
          </w:p>
        </w:tc>
        <w:tc>
          <w:tcPr>
            <w:tcW w:w="1849" w:type="dxa"/>
          </w:tcPr>
          <w:p w:rsidR="00ED53B5" w:rsidRDefault="00C8270F" w:rsidP="00376AD7">
            <w:r>
              <w:t>Sample Size</w:t>
            </w:r>
          </w:p>
        </w:tc>
      </w:tr>
      <w:tr w:rsidR="00ED53B5" w:rsidTr="00ED53B5">
        <w:tc>
          <w:tcPr>
            <w:tcW w:w="1848" w:type="dxa"/>
          </w:tcPr>
          <w:p w:rsidR="00C8270F" w:rsidRDefault="00C8270F" w:rsidP="00C8270F">
            <w:r>
              <w:t>0-4</w:t>
            </w:r>
          </w:p>
        </w:tc>
        <w:tc>
          <w:tcPr>
            <w:tcW w:w="1848" w:type="dxa"/>
          </w:tcPr>
          <w:p w:rsidR="00ED53B5" w:rsidRDefault="00C8270F" w:rsidP="00376AD7">
            <w:r>
              <w:t>18.3%</w:t>
            </w:r>
          </w:p>
        </w:tc>
        <w:tc>
          <w:tcPr>
            <w:tcW w:w="1848" w:type="dxa"/>
          </w:tcPr>
          <w:p w:rsidR="00ED53B5" w:rsidRDefault="00C8270F" w:rsidP="00376AD7">
            <w:r>
              <w:t>13.8%</w:t>
            </w:r>
          </w:p>
        </w:tc>
        <w:tc>
          <w:tcPr>
            <w:tcW w:w="1849" w:type="dxa"/>
          </w:tcPr>
          <w:p w:rsidR="00ED53B5" w:rsidRDefault="00C8270F" w:rsidP="00376AD7">
            <w:r>
              <w:t>22.7%</w:t>
            </w:r>
          </w:p>
        </w:tc>
        <w:tc>
          <w:tcPr>
            <w:tcW w:w="1849" w:type="dxa"/>
          </w:tcPr>
          <w:p w:rsidR="00ED53B5" w:rsidRDefault="00C8270F" w:rsidP="00376AD7">
            <w:r>
              <w:t>296</w:t>
            </w:r>
          </w:p>
        </w:tc>
      </w:tr>
      <w:tr w:rsidR="00ED53B5" w:rsidTr="00ED53B5">
        <w:tc>
          <w:tcPr>
            <w:tcW w:w="1848" w:type="dxa"/>
          </w:tcPr>
          <w:p w:rsidR="00ED53B5" w:rsidRDefault="00C8270F" w:rsidP="00376AD7">
            <w:r>
              <w:t>0-5</w:t>
            </w:r>
          </w:p>
        </w:tc>
        <w:tc>
          <w:tcPr>
            <w:tcW w:w="1848" w:type="dxa"/>
          </w:tcPr>
          <w:p w:rsidR="00ED53B5" w:rsidRDefault="00C8270F" w:rsidP="00376AD7">
            <w:r>
              <w:t>16.6%</w:t>
            </w:r>
          </w:p>
        </w:tc>
        <w:tc>
          <w:tcPr>
            <w:tcW w:w="1848" w:type="dxa"/>
          </w:tcPr>
          <w:p w:rsidR="00ED53B5" w:rsidRDefault="00C8270F" w:rsidP="00376AD7">
            <w:r>
              <w:t>13.1%</w:t>
            </w:r>
          </w:p>
        </w:tc>
        <w:tc>
          <w:tcPr>
            <w:tcW w:w="1849" w:type="dxa"/>
          </w:tcPr>
          <w:p w:rsidR="00ED53B5" w:rsidRDefault="00C8270F" w:rsidP="00376AD7">
            <w:r>
              <w:t>20.1%</w:t>
            </w:r>
          </w:p>
        </w:tc>
        <w:tc>
          <w:tcPr>
            <w:tcW w:w="1849" w:type="dxa"/>
          </w:tcPr>
          <w:p w:rsidR="00ED53B5" w:rsidRDefault="00C8270F" w:rsidP="00376AD7">
            <w:r>
              <w:t>428</w:t>
            </w:r>
          </w:p>
        </w:tc>
      </w:tr>
      <w:tr w:rsidR="00ED53B5" w:rsidTr="00ED53B5">
        <w:tc>
          <w:tcPr>
            <w:tcW w:w="1848" w:type="dxa"/>
          </w:tcPr>
          <w:p w:rsidR="00ED53B5" w:rsidRDefault="00C8270F" w:rsidP="00376AD7">
            <w:r>
              <w:t>0-6</w:t>
            </w:r>
          </w:p>
        </w:tc>
        <w:tc>
          <w:tcPr>
            <w:tcW w:w="1848" w:type="dxa"/>
          </w:tcPr>
          <w:p w:rsidR="00ED53B5" w:rsidRDefault="00C8270F" w:rsidP="00376AD7">
            <w:r>
              <w:t>17.3%</w:t>
            </w:r>
          </w:p>
        </w:tc>
        <w:tc>
          <w:tcPr>
            <w:tcW w:w="1848" w:type="dxa"/>
          </w:tcPr>
          <w:p w:rsidR="00ED53B5" w:rsidRDefault="00C8270F" w:rsidP="00376AD7">
            <w:r>
              <w:t>14.1%</w:t>
            </w:r>
          </w:p>
        </w:tc>
        <w:tc>
          <w:tcPr>
            <w:tcW w:w="1849" w:type="dxa"/>
          </w:tcPr>
          <w:p w:rsidR="00ED53B5" w:rsidRDefault="00C8270F" w:rsidP="00376AD7">
            <w:r>
              <w:t>20.6%</w:t>
            </w:r>
          </w:p>
        </w:tc>
        <w:tc>
          <w:tcPr>
            <w:tcW w:w="1849" w:type="dxa"/>
          </w:tcPr>
          <w:p w:rsidR="00ED53B5" w:rsidRDefault="00C8270F" w:rsidP="00376AD7">
            <w:r>
              <w:t>525</w:t>
            </w:r>
          </w:p>
        </w:tc>
      </w:tr>
    </w:tbl>
    <w:p w:rsidR="00ED53B5" w:rsidRPr="00ED53B5" w:rsidRDefault="00ED53B5" w:rsidP="00376AD7"/>
    <w:p w:rsidR="00065FAB" w:rsidRDefault="00065FAB" w:rsidP="00376AD7">
      <w:pPr>
        <w:rPr>
          <w:b/>
        </w:rPr>
      </w:pPr>
    </w:p>
    <w:p w:rsidR="00376AD7" w:rsidRDefault="00376AD7">
      <w:pPr>
        <w:rPr>
          <w:b/>
        </w:rPr>
      </w:pPr>
    </w:p>
    <w:p w:rsidR="0044092E" w:rsidRDefault="0044092E">
      <w:pPr>
        <w:rPr>
          <w:b/>
        </w:rPr>
      </w:pPr>
      <w:r>
        <w:rPr>
          <w:b/>
        </w:rPr>
        <w:br w:type="page"/>
      </w:r>
      <w:r w:rsidR="00C8270F">
        <w:rPr>
          <w:b/>
          <w:noProof/>
          <w:lang w:eastAsia="en-GB"/>
        </w:rPr>
        <w:lastRenderedPageBreak/>
        <w:drawing>
          <wp:inline distT="0" distB="0" distL="0" distR="0">
            <wp:extent cx="5731510" cy="4632960"/>
            <wp:effectExtent l="19050" t="0" r="2540" b="0"/>
            <wp:docPr id="9" name="Picture 8" descr="Slum_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m_any.png"/>
                    <pic:cNvPicPr/>
                  </pic:nvPicPr>
                  <pic:blipFill>
                    <a:blip r:embed="rId7" cstate="print"/>
                    <a:stretch>
                      <a:fillRect/>
                    </a:stretch>
                  </pic:blipFill>
                  <pic:spPr>
                    <a:xfrm>
                      <a:off x="0" y="0"/>
                      <a:ext cx="5731510" cy="4632960"/>
                    </a:xfrm>
                    <a:prstGeom prst="rect">
                      <a:avLst/>
                    </a:prstGeom>
                  </pic:spPr>
                </pic:pic>
              </a:graphicData>
            </a:graphic>
          </wp:inline>
        </w:drawing>
      </w:r>
    </w:p>
    <w:p w:rsidR="00C8270F" w:rsidRDefault="00C8270F">
      <w:pPr>
        <w:rPr>
          <w:b/>
        </w:rPr>
      </w:pPr>
    </w:p>
    <w:p w:rsidR="00873ED1" w:rsidRPr="00873ED1" w:rsidRDefault="00873ED1">
      <w:pPr>
        <w:rPr>
          <w:b/>
        </w:rPr>
      </w:pPr>
      <w:r w:rsidRPr="00873ED1">
        <w:rPr>
          <w:b/>
        </w:rPr>
        <w:t>Analysis of Schools Data</w:t>
      </w:r>
    </w:p>
    <w:p w:rsidR="00873ED1" w:rsidRDefault="00873ED1">
      <w:r>
        <w:t>Many of the children included in this survey were not of school age and are therefore not representative when considering a treatment programme implemented via schools and for school age children. For the description of data and generation of treatment recommendations for the schools only those children of school age were included in the analysis.</w:t>
      </w:r>
    </w:p>
    <w:p w:rsidR="00873ED1" w:rsidRDefault="00873ED1">
      <w:r>
        <w:t>According to the information available, admission for the different schools in 2010 was as follows.</w:t>
      </w:r>
    </w:p>
    <w:p w:rsidR="00873ED1" w:rsidRDefault="00873ED1">
      <w:r>
        <w:t>MCD Schools: Run 5-12 and all school children are considered primary school age</w:t>
      </w:r>
    </w:p>
    <w:p w:rsidR="00873ED1" w:rsidRDefault="00873ED1">
      <w:r>
        <w:t>Government Schools: Run 5-18 and school children aged 5-12 are primary school age and 13-18 secondary school age.</w:t>
      </w:r>
    </w:p>
    <w:p w:rsidR="00873ED1" w:rsidRDefault="00873ED1">
      <w:r>
        <w:t>Children who w</w:t>
      </w:r>
      <w:r w:rsidR="001E0336">
        <w:t xml:space="preserve">ere not of the appropriate </w:t>
      </w:r>
      <w:r>
        <w:t>age have not</w:t>
      </w:r>
      <w:r w:rsidR="00F040A9">
        <w:t xml:space="preserve"> been included i</w:t>
      </w:r>
      <w:r w:rsidR="00E36CD9">
        <w:t>n this analysis and a total of 1996 children were included 58.4</w:t>
      </w:r>
      <w:r w:rsidR="00F040A9">
        <w:t>% ma</w:t>
      </w:r>
      <w:r w:rsidR="00E36CD9">
        <w:t>le and 41.6</w:t>
      </w:r>
      <w:r w:rsidR="001E0336">
        <w:t>% female.</w:t>
      </w:r>
    </w:p>
    <w:p w:rsidR="00DC2C56" w:rsidRPr="00F040A9" w:rsidRDefault="00F040A9">
      <w:pPr>
        <w:rPr>
          <w:b/>
          <w:u w:val="single"/>
        </w:rPr>
      </w:pPr>
      <w:proofErr w:type="gramStart"/>
      <w:r w:rsidRPr="00F040A9">
        <w:rPr>
          <w:b/>
          <w:u w:val="single"/>
        </w:rPr>
        <w:t>Table showing breakdown of sample for school age analysis.</w:t>
      </w:r>
      <w:proofErr w:type="gramEnd"/>
    </w:p>
    <w:tbl>
      <w:tblPr>
        <w:tblW w:w="69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574"/>
        <w:gridCol w:w="1347"/>
        <w:gridCol w:w="1158"/>
        <w:gridCol w:w="1701"/>
      </w:tblGrid>
      <w:tr w:rsidR="00E728FE" w:rsidRPr="00E728FE" w:rsidTr="00E36CD9">
        <w:trPr>
          <w:trHeight w:val="300"/>
        </w:trPr>
        <w:tc>
          <w:tcPr>
            <w:tcW w:w="1140"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p>
        </w:tc>
        <w:tc>
          <w:tcPr>
            <w:tcW w:w="1574"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p>
        </w:tc>
        <w:tc>
          <w:tcPr>
            <w:tcW w:w="2505" w:type="dxa"/>
            <w:gridSpan w:val="2"/>
            <w:shd w:val="clear" w:color="auto" w:fill="auto"/>
            <w:noWrap/>
            <w:vAlign w:val="bottom"/>
            <w:hideMark/>
          </w:tcPr>
          <w:p w:rsidR="00E728FE" w:rsidRPr="00E728FE" w:rsidRDefault="00E728FE" w:rsidP="00E728FE">
            <w:pPr>
              <w:spacing w:after="0" w:line="240" w:lineRule="auto"/>
              <w:jc w:val="center"/>
              <w:rPr>
                <w:rFonts w:ascii="Calibri" w:eastAsia="Times New Roman" w:hAnsi="Calibri" w:cs="Calibri"/>
                <w:color w:val="000000"/>
                <w:lang w:eastAsia="en-GB"/>
              </w:rPr>
            </w:pPr>
            <w:r w:rsidRPr="00E728FE">
              <w:rPr>
                <w:rFonts w:ascii="Calibri" w:eastAsia="Times New Roman" w:hAnsi="Calibri" w:cs="Calibri"/>
                <w:color w:val="000000"/>
                <w:lang w:eastAsia="en-GB"/>
              </w:rPr>
              <w:t>School Type</w:t>
            </w:r>
          </w:p>
        </w:tc>
        <w:tc>
          <w:tcPr>
            <w:tcW w:w="1701"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p>
        </w:tc>
      </w:tr>
      <w:tr w:rsidR="00E728FE" w:rsidRPr="00E728FE" w:rsidTr="00E36CD9">
        <w:trPr>
          <w:trHeight w:val="300"/>
        </w:trPr>
        <w:tc>
          <w:tcPr>
            <w:tcW w:w="1140"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Age</w:t>
            </w:r>
          </w:p>
        </w:tc>
        <w:tc>
          <w:tcPr>
            <w:tcW w:w="1574"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Sex</w:t>
            </w:r>
          </w:p>
        </w:tc>
        <w:tc>
          <w:tcPr>
            <w:tcW w:w="1347"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Government</w:t>
            </w:r>
          </w:p>
        </w:tc>
        <w:tc>
          <w:tcPr>
            <w:tcW w:w="1158"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MCD</w:t>
            </w:r>
          </w:p>
        </w:tc>
        <w:tc>
          <w:tcPr>
            <w:tcW w:w="1701"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Total</w:t>
            </w:r>
          </w:p>
        </w:tc>
      </w:tr>
      <w:tr w:rsidR="00E36CD9" w:rsidRPr="00E728FE" w:rsidTr="00E36CD9">
        <w:trPr>
          <w:trHeight w:val="300"/>
        </w:trPr>
        <w:tc>
          <w:tcPr>
            <w:tcW w:w="1140" w:type="dxa"/>
            <w:vMerge w:val="restart"/>
            <w:shd w:val="clear" w:color="auto" w:fill="auto"/>
            <w:noWrap/>
            <w:vAlign w:val="bottom"/>
            <w:hideMark/>
          </w:tcPr>
          <w:p w:rsidR="00E36CD9" w:rsidRPr="00E728FE" w:rsidRDefault="00E36CD9" w:rsidP="00E728FE">
            <w:pPr>
              <w:spacing w:after="0" w:line="240" w:lineRule="auto"/>
              <w:jc w:val="center"/>
              <w:rPr>
                <w:rFonts w:ascii="Calibri" w:eastAsia="Times New Roman" w:hAnsi="Calibri" w:cs="Calibri"/>
                <w:color w:val="000000"/>
                <w:lang w:eastAsia="en-GB"/>
              </w:rPr>
            </w:pPr>
            <w:r w:rsidRPr="00E728FE">
              <w:rPr>
                <w:rFonts w:ascii="Calibri" w:eastAsia="Times New Roman" w:hAnsi="Calibri" w:cs="Calibri"/>
                <w:color w:val="000000"/>
                <w:lang w:eastAsia="en-GB"/>
              </w:rPr>
              <w:lastRenderedPageBreak/>
              <w:t>5-12 years</w:t>
            </w:r>
          </w:p>
        </w:tc>
        <w:tc>
          <w:tcPr>
            <w:tcW w:w="1574" w:type="dxa"/>
            <w:shd w:val="clear" w:color="auto" w:fill="auto"/>
            <w:noWrap/>
            <w:vAlign w:val="bottom"/>
            <w:hideMark/>
          </w:tcPr>
          <w:p w:rsidR="00E36CD9" w:rsidRPr="00E728FE" w:rsidRDefault="00E36CD9"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female</w:t>
            </w:r>
          </w:p>
        </w:tc>
        <w:tc>
          <w:tcPr>
            <w:tcW w:w="1347" w:type="dxa"/>
            <w:shd w:val="clear" w:color="auto" w:fill="auto"/>
            <w:noWrap/>
            <w:vAlign w:val="bottom"/>
            <w:hideMark/>
          </w:tcPr>
          <w:p w:rsidR="00E36CD9" w:rsidRDefault="00E36CD9">
            <w:pPr>
              <w:jc w:val="right"/>
              <w:rPr>
                <w:color w:val="000000"/>
              </w:rPr>
            </w:pPr>
            <w:r>
              <w:rPr>
                <w:color w:val="000000"/>
              </w:rPr>
              <w:t>229</w:t>
            </w:r>
          </w:p>
        </w:tc>
        <w:tc>
          <w:tcPr>
            <w:tcW w:w="1158" w:type="dxa"/>
            <w:shd w:val="clear" w:color="auto" w:fill="auto"/>
            <w:noWrap/>
            <w:vAlign w:val="bottom"/>
            <w:hideMark/>
          </w:tcPr>
          <w:p w:rsidR="00E36CD9" w:rsidRDefault="00E36CD9">
            <w:pPr>
              <w:jc w:val="right"/>
              <w:rPr>
                <w:color w:val="000000"/>
              </w:rPr>
            </w:pPr>
            <w:r>
              <w:rPr>
                <w:color w:val="000000"/>
              </w:rPr>
              <w:t>398</w:t>
            </w:r>
          </w:p>
        </w:tc>
        <w:tc>
          <w:tcPr>
            <w:tcW w:w="1701" w:type="dxa"/>
            <w:shd w:val="clear" w:color="auto" w:fill="auto"/>
            <w:noWrap/>
            <w:vAlign w:val="bottom"/>
            <w:hideMark/>
          </w:tcPr>
          <w:p w:rsidR="00E36CD9" w:rsidRDefault="00E36CD9">
            <w:pPr>
              <w:jc w:val="right"/>
              <w:rPr>
                <w:color w:val="000000"/>
              </w:rPr>
            </w:pPr>
            <w:r>
              <w:rPr>
                <w:color w:val="000000"/>
              </w:rPr>
              <w:t>229</w:t>
            </w:r>
          </w:p>
        </w:tc>
      </w:tr>
      <w:tr w:rsidR="00E36CD9" w:rsidRPr="00E728FE" w:rsidTr="00E36CD9">
        <w:trPr>
          <w:trHeight w:val="300"/>
        </w:trPr>
        <w:tc>
          <w:tcPr>
            <w:tcW w:w="1140" w:type="dxa"/>
            <w:vMerge/>
            <w:vAlign w:val="center"/>
            <w:hideMark/>
          </w:tcPr>
          <w:p w:rsidR="00E36CD9" w:rsidRPr="00E728FE" w:rsidRDefault="00E36CD9" w:rsidP="00E728FE">
            <w:pPr>
              <w:spacing w:after="0" w:line="240" w:lineRule="auto"/>
              <w:rPr>
                <w:rFonts w:ascii="Calibri" w:eastAsia="Times New Roman" w:hAnsi="Calibri" w:cs="Calibri"/>
                <w:color w:val="000000"/>
                <w:lang w:eastAsia="en-GB"/>
              </w:rPr>
            </w:pPr>
          </w:p>
        </w:tc>
        <w:tc>
          <w:tcPr>
            <w:tcW w:w="1574" w:type="dxa"/>
            <w:shd w:val="clear" w:color="auto" w:fill="auto"/>
            <w:noWrap/>
            <w:vAlign w:val="bottom"/>
            <w:hideMark/>
          </w:tcPr>
          <w:p w:rsidR="00E36CD9" w:rsidRPr="00E728FE" w:rsidRDefault="00E36CD9"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male</w:t>
            </w:r>
          </w:p>
        </w:tc>
        <w:tc>
          <w:tcPr>
            <w:tcW w:w="1347" w:type="dxa"/>
            <w:shd w:val="clear" w:color="auto" w:fill="auto"/>
            <w:noWrap/>
            <w:vAlign w:val="bottom"/>
            <w:hideMark/>
          </w:tcPr>
          <w:p w:rsidR="00E36CD9" w:rsidRDefault="00E36CD9">
            <w:pPr>
              <w:jc w:val="right"/>
              <w:rPr>
                <w:color w:val="000000"/>
              </w:rPr>
            </w:pPr>
            <w:r>
              <w:rPr>
                <w:color w:val="000000"/>
              </w:rPr>
              <w:t>244</w:t>
            </w:r>
          </w:p>
        </w:tc>
        <w:tc>
          <w:tcPr>
            <w:tcW w:w="1158" w:type="dxa"/>
            <w:shd w:val="clear" w:color="auto" w:fill="auto"/>
            <w:noWrap/>
            <w:vAlign w:val="bottom"/>
            <w:hideMark/>
          </w:tcPr>
          <w:p w:rsidR="00E36CD9" w:rsidRDefault="00E36CD9">
            <w:pPr>
              <w:jc w:val="right"/>
              <w:rPr>
                <w:color w:val="000000"/>
              </w:rPr>
            </w:pPr>
            <w:r>
              <w:rPr>
                <w:color w:val="000000"/>
              </w:rPr>
              <w:t>622</w:t>
            </w:r>
          </w:p>
        </w:tc>
        <w:tc>
          <w:tcPr>
            <w:tcW w:w="1701" w:type="dxa"/>
            <w:shd w:val="clear" w:color="auto" w:fill="auto"/>
            <w:noWrap/>
            <w:vAlign w:val="bottom"/>
            <w:hideMark/>
          </w:tcPr>
          <w:p w:rsidR="00E36CD9" w:rsidRDefault="00E36CD9">
            <w:pPr>
              <w:jc w:val="right"/>
              <w:rPr>
                <w:color w:val="000000"/>
              </w:rPr>
            </w:pPr>
            <w:r>
              <w:rPr>
                <w:color w:val="000000"/>
              </w:rPr>
              <w:t>244</w:t>
            </w:r>
          </w:p>
        </w:tc>
      </w:tr>
      <w:tr w:rsidR="00E36CD9" w:rsidRPr="00E728FE" w:rsidTr="00E36CD9">
        <w:trPr>
          <w:trHeight w:val="300"/>
        </w:trPr>
        <w:tc>
          <w:tcPr>
            <w:tcW w:w="1140" w:type="dxa"/>
            <w:vMerge/>
            <w:vAlign w:val="center"/>
            <w:hideMark/>
          </w:tcPr>
          <w:p w:rsidR="00E36CD9" w:rsidRPr="00E728FE" w:rsidRDefault="00E36CD9" w:rsidP="00E728FE">
            <w:pPr>
              <w:spacing w:after="0" w:line="240" w:lineRule="auto"/>
              <w:rPr>
                <w:rFonts w:ascii="Calibri" w:eastAsia="Times New Roman" w:hAnsi="Calibri" w:cs="Calibri"/>
                <w:color w:val="000000"/>
                <w:lang w:eastAsia="en-GB"/>
              </w:rPr>
            </w:pPr>
          </w:p>
        </w:tc>
        <w:tc>
          <w:tcPr>
            <w:tcW w:w="1574" w:type="dxa"/>
            <w:shd w:val="clear" w:color="auto" w:fill="auto"/>
            <w:noWrap/>
            <w:vAlign w:val="bottom"/>
            <w:hideMark/>
          </w:tcPr>
          <w:p w:rsidR="00E36CD9" w:rsidRPr="00E728FE" w:rsidRDefault="00E36CD9"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Total</w:t>
            </w:r>
            <w:r>
              <w:rPr>
                <w:rFonts w:ascii="Calibri" w:eastAsia="Times New Roman" w:hAnsi="Calibri" w:cs="Calibri"/>
                <w:color w:val="000000"/>
                <w:lang w:eastAsia="en-GB"/>
              </w:rPr>
              <w:t xml:space="preserve"> 5-12 yrs</w:t>
            </w:r>
          </w:p>
        </w:tc>
        <w:tc>
          <w:tcPr>
            <w:tcW w:w="1347" w:type="dxa"/>
            <w:shd w:val="clear" w:color="auto" w:fill="auto"/>
            <w:noWrap/>
            <w:vAlign w:val="bottom"/>
            <w:hideMark/>
          </w:tcPr>
          <w:p w:rsidR="00E36CD9" w:rsidRPr="00483C52" w:rsidRDefault="00E36CD9">
            <w:pPr>
              <w:jc w:val="right"/>
              <w:rPr>
                <w:b/>
                <w:color w:val="000000"/>
              </w:rPr>
            </w:pPr>
            <w:r w:rsidRPr="00483C52">
              <w:rPr>
                <w:b/>
                <w:color w:val="000000"/>
              </w:rPr>
              <w:t>473</w:t>
            </w:r>
          </w:p>
        </w:tc>
        <w:tc>
          <w:tcPr>
            <w:tcW w:w="1158" w:type="dxa"/>
            <w:shd w:val="clear" w:color="auto" w:fill="auto"/>
            <w:noWrap/>
            <w:vAlign w:val="bottom"/>
            <w:hideMark/>
          </w:tcPr>
          <w:p w:rsidR="00E36CD9" w:rsidRPr="00483C52" w:rsidRDefault="00E36CD9">
            <w:pPr>
              <w:jc w:val="right"/>
              <w:rPr>
                <w:b/>
                <w:color w:val="000000"/>
              </w:rPr>
            </w:pPr>
            <w:r w:rsidRPr="00483C52">
              <w:rPr>
                <w:b/>
                <w:color w:val="000000"/>
              </w:rPr>
              <w:t>1020</w:t>
            </w:r>
          </w:p>
        </w:tc>
        <w:tc>
          <w:tcPr>
            <w:tcW w:w="1701" w:type="dxa"/>
            <w:shd w:val="clear" w:color="auto" w:fill="auto"/>
            <w:noWrap/>
            <w:vAlign w:val="bottom"/>
            <w:hideMark/>
          </w:tcPr>
          <w:p w:rsidR="00E36CD9" w:rsidRPr="00483C52" w:rsidRDefault="00E36CD9">
            <w:pPr>
              <w:jc w:val="right"/>
              <w:rPr>
                <w:b/>
                <w:color w:val="000000"/>
              </w:rPr>
            </w:pPr>
            <w:r w:rsidRPr="00483C52">
              <w:rPr>
                <w:b/>
                <w:color w:val="000000"/>
              </w:rPr>
              <w:t>473</w:t>
            </w:r>
          </w:p>
        </w:tc>
      </w:tr>
      <w:tr w:rsidR="00E36CD9" w:rsidRPr="00E728FE" w:rsidTr="00E36CD9">
        <w:trPr>
          <w:trHeight w:val="300"/>
        </w:trPr>
        <w:tc>
          <w:tcPr>
            <w:tcW w:w="1140" w:type="dxa"/>
            <w:vMerge w:val="restart"/>
            <w:shd w:val="clear" w:color="auto" w:fill="auto"/>
            <w:noWrap/>
            <w:vAlign w:val="bottom"/>
            <w:hideMark/>
          </w:tcPr>
          <w:p w:rsidR="00E36CD9" w:rsidRPr="00E728FE" w:rsidRDefault="00E36CD9" w:rsidP="00E728FE">
            <w:pPr>
              <w:spacing w:after="0" w:line="240" w:lineRule="auto"/>
              <w:jc w:val="center"/>
              <w:rPr>
                <w:rFonts w:ascii="Calibri" w:eastAsia="Times New Roman" w:hAnsi="Calibri" w:cs="Calibri"/>
                <w:color w:val="000000"/>
                <w:lang w:eastAsia="en-GB"/>
              </w:rPr>
            </w:pPr>
            <w:r w:rsidRPr="00E728FE">
              <w:rPr>
                <w:rFonts w:ascii="Calibri" w:eastAsia="Times New Roman" w:hAnsi="Calibri" w:cs="Calibri"/>
                <w:color w:val="000000"/>
                <w:lang w:eastAsia="en-GB"/>
              </w:rPr>
              <w:t>13-18 years</w:t>
            </w:r>
          </w:p>
        </w:tc>
        <w:tc>
          <w:tcPr>
            <w:tcW w:w="1574" w:type="dxa"/>
            <w:shd w:val="clear" w:color="auto" w:fill="auto"/>
            <w:noWrap/>
            <w:vAlign w:val="bottom"/>
            <w:hideMark/>
          </w:tcPr>
          <w:p w:rsidR="00E36CD9" w:rsidRPr="00E728FE" w:rsidRDefault="00E36CD9"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female</w:t>
            </w:r>
          </w:p>
        </w:tc>
        <w:tc>
          <w:tcPr>
            <w:tcW w:w="1347" w:type="dxa"/>
            <w:shd w:val="clear" w:color="auto" w:fill="auto"/>
            <w:noWrap/>
            <w:vAlign w:val="bottom"/>
            <w:hideMark/>
          </w:tcPr>
          <w:p w:rsidR="00E36CD9" w:rsidRDefault="00E36CD9">
            <w:pPr>
              <w:jc w:val="right"/>
              <w:rPr>
                <w:color w:val="000000"/>
              </w:rPr>
            </w:pPr>
            <w:r>
              <w:rPr>
                <w:color w:val="000000"/>
              </w:rPr>
              <w:t>203</w:t>
            </w:r>
          </w:p>
        </w:tc>
        <w:tc>
          <w:tcPr>
            <w:tcW w:w="1158" w:type="dxa"/>
            <w:shd w:val="clear" w:color="auto" w:fill="auto"/>
            <w:noWrap/>
            <w:vAlign w:val="bottom"/>
            <w:hideMark/>
          </w:tcPr>
          <w:p w:rsidR="00E36CD9" w:rsidRDefault="00E36CD9">
            <w:pPr>
              <w:rPr>
                <w:color w:val="000000"/>
              </w:rPr>
            </w:pPr>
          </w:p>
        </w:tc>
        <w:tc>
          <w:tcPr>
            <w:tcW w:w="1701" w:type="dxa"/>
            <w:shd w:val="clear" w:color="auto" w:fill="auto"/>
            <w:noWrap/>
            <w:vAlign w:val="bottom"/>
            <w:hideMark/>
          </w:tcPr>
          <w:p w:rsidR="00E36CD9" w:rsidRDefault="00E36CD9">
            <w:pPr>
              <w:jc w:val="right"/>
              <w:rPr>
                <w:color w:val="000000"/>
              </w:rPr>
            </w:pPr>
            <w:r>
              <w:rPr>
                <w:color w:val="000000"/>
              </w:rPr>
              <w:t>203</w:t>
            </w:r>
          </w:p>
        </w:tc>
      </w:tr>
      <w:tr w:rsidR="00E36CD9" w:rsidRPr="00E728FE" w:rsidTr="00E36CD9">
        <w:trPr>
          <w:trHeight w:val="300"/>
        </w:trPr>
        <w:tc>
          <w:tcPr>
            <w:tcW w:w="1140" w:type="dxa"/>
            <w:vMerge/>
            <w:vAlign w:val="center"/>
            <w:hideMark/>
          </w:tcPr>
          <w:p w:rsidR="00E36CD9" w:rsidRPr="00E728FE" w:rsidRDefault="00E36CD9" w:rsidP="00E728FE">
            <w:pPr>
              <w:spacing w:after="0" w:line="240" w:lineRule="auto"/>
              <w:rPr>
                <w:rFonts w:ascii="Calibri" w:eastAsia="Times New Roman" w:hAnsi="Calibri" w:cs="Calibri"/>
                <w:color w:val="000000"/>
                <w:lang w:eastAsia="en-GB"/>
              </w:rPr>
            </w:pPr>
          </w:p>
        </w:tc>
        <w:tc>
          <w:tcPr>
            <w:tcW w:w="1574" w:type="dxa"/>
            <w:shd w:val="clear" w:color="auto" w:fill="auto"/>
            <w:noWrap/>
            <w:vAlign w:val="bottom"/>
            <w:hideMark/>
          </w:tcPr>
          <w:p w:rsidR="00E36CD9" w:rsidRPr="00E728FE" w:rsidRDefault="00E36CD9"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Male</w:t>
            </w:r>
          </w:p>
        </w:tc>
        <w:tc>
          <w:tcPr>
            <w:tcW w:w="1347" w:type="dxa"/>
            <w:shd w:val="clear" w:color="auto" w:fill="auto"/>
            <w:noWrap/>
            <w:vAlign w:val="bottom"/>
            <w:hideMark/>
          </w:tcPr>
          <w:p w:rsidR="00E36CD9" w:rsidRDefault="00E36CD9">
            <w:pPr>
              <w:jc w:val="right"/>
              <w:rPr>
                <w:color w:val="000000"/>
              </w:rPr>
            </w:pPr>
            <w:r>
              <w:rPr>
                <w:color w:val="000000"/>
              </w:rPr>
              <w:t>300</w:t>
            </w:r>
          </w:p>
        </w:tc>
        <w:tc>
          <w:tcPr>
            <w:tcW w:w="1158" w:type="dxa"/>
            <w:shd w:val="clear" w:color="auto" w:fill="auto"/>
            <w:noWrap/>
            <w:vAlign w:val="bottom"/>
            <w:hideMark/>
          </w:tcPr>
          <w:p w:rsidR="00E36CD9" w:rsidRDefault="00E36CD9">
            <w:pPr>
              <w:rPr>
                <w:color w:val="000000"/>
              </w:rPr>
            </w:pPr>
          </w:p>
        </w:tc>
        <w:tc>
          <w:tcPr>
            <w:tcW w:w="1701" w:type="dxa"/>
            <w:shd w:val="clear" w:color="auto" w:fill="auto"/>
            <w:noWrap/>
            <w:vAlign w:val="bottom"/>
            <w:hideMark/>
          </w:tcPr>
          <w:p w:rsidR="00E36CD9" w:rsidRDefault="00E36CD9">
            <w:pPr>
              <w:jc w:val="right"/>
              <w:rPr>
                <w:color w:val="000000"/>
              </w:rPr>
            </w:pPr>
            <w:r>
              <w:rPr>
                <w:color w:val="000000"/>
              </w:rPr>
              <w:t>300</w:t>
            </w:r>
          </w:p>
        </w:tc>
      </w:tr>
      <w:tr w:rsidR="00E36CD9" w:rsidRPr="00483C52" w:rsidTr="00E36CD9">
        <w:trPr>
          <w:trHeight w:val="300"/>
        </w:trPr>
        <w:tc>
          <w:tcPr>
            <w:tcW w:w="1140" w:type="dxa"/>
            <w:vMerge/>
            <w:vAlign w:val="center"/>
            <w:hideMark/>
          </w:tcPr>
          <w:p w:rsidR="00E36CD9" w:rsidRPr="00E728FE" w:rsidRDefault="00E36CD9" w:rsidP="00E728FE">
            <w:pPr>
              <w:spacing w:after="0" w:line="240" w:lineRule="auto"/>
              <w:rPr>
                <w:rFonts w:ascii="Calibri" w:eastAsia="Times New Roman" w:hAnsi="Calibri" w:cs="Calibri"/>
                <w:color w:val="000000"/>
                <w:lang w:eastAsia="en-GB"/>
              </w:rPr>
            </w:pPr>
          </w:p>
        </w:tc>
        <w:tc>
          <w:tcPr>
            <w:tcW w:w="1574" w:type="dxa"/>
            <w:shd w:val="clear" w:color="auto" w:fill="auto"/>
            <w:noWrap/>
            <w:vAlign w:val="bottom"/>
            <w:hideMark/>
          </w:tcPr>
          <w:p w:rsidR="00E36CD9" w:rsidRPr="00E728FE" w:rsidRDefault="00E36CD9"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Total</w:t>
            </w:r>
            <w:r>
              <w:rPr>
                <w:rFonts w:ascii="Calibri" w:eastAsia="Times New Roman" w:hAnsi="Calibri" w:cs="Calibri"/>
                <w:color w:val="000000"/>
                <w:lang w:eastAsia="en-GB"/>
              </w:rPr>
              <w:t xml:space="preserve"> 13-18 yrs</w:t>
            </w:r>
          </w:p>
        </w:tc>
        <w:tc>
          <w:tcPr>
            <w:tcW w:w="1347" w:type="dxa"/>
            <w:shd w:val="clear" w:color="auto" w:fill="auto"/>
            <w:noWrap/>
            <w:vAlign w:val="bottom"/>
            <w:hideMark/>
          </w:tcPr>
          <w:p w:rsidR="00E36CD9" w:rsidRPr="00483C52" w:rsidRDefault="00E36CD9">
            <w:pPr>
              <w:jc w:val="right"/>
              <w:rPr>
                <w:b/>
                <w:color w:val="000000"/>
              </w:rPr>
            </w:pPr>
            <w:r w:rsidRPr="00483C52">
              <w:rPr>
                <w:b/>
                <w:color w:val="000000"/>
              </w:rPr>
              <w:t>503</w:t>
            </w:r>
          </w:p>
        </w:tc>
        <w:tc>
          <w:tcPr>
            <w:tcW w:w="1158" w:type="dxa"/>
            <w:shd w:val="clear" w:color="auto" w:fill="auto"/>
            <w:noWrap/>
            <w:vAlign w:val="bottom"/>
            <w:hideMark/>
          </w:tcPr>
          <w:p w:rsidR="00E36CD9" w:rsidRPr="00483C52" w:rsidRDefault="00E36CD9">
            <w:pPr>
              <w:rPr>
                <w:b/>
                <w:color w:val="000000"/>
              </w:rPr>
            </w:pPr>
          </w:p>
        </w:tc>
        <w:tc>
          <w:tcPr>
            <w:tcW w:w="1701" w:type="dxa"/>
            <w:shd w:val="clear" w:color="auto" w:fill="auto"/>
            <w:noWrap/>
            <w:vAlign w:val="bottom"/>
            <w:hideMark/>
          </w:tcPr>
          <w:p w:rsidR="00E36CD9" w:rsidRPr="00483C52" w:rsidRDefault="00E36CD9">
            <w:pPr>
              <w:jc w:val="right"/>
              <w:rPr>
                <w:b/>
                <w:color w:val="000000"/>
              </w:rPr>
            </w:pPr>
            <w:r w:rsidRPr="00483C52">
              <w:rPr>
                <w:b/>
                <w:color w:val="000000"/>
              </w:rPr>
              <w:t>503</w:t>
            </w:r>
          </w:p>
        </w:tc>
      </w:tr>
      <w:tr w:rsidR="00E728FE" w:rsidRPr="00E728FE" w:rsidTr="00E36CD9">
        <w:trPr>
          <w:trHeight w:val="300"/>
        </w:trPr>
        <w:tc>
          <w:tcPr>
            <w:tcW w:w="1140"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p>
        </w:tc>
        <w:tc>
          <w:tcPr>
            <w:tcW w:w="1574"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p>
        </w:tc>
        <w:tc>
          <w:tcPr>
            <w:tcW w:w="1347"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p>
        </w:tc>
        <w:tc>
          <w:tcPr>
            <w:tcW w:w="1158"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p>
        </w:tc>
        <w:tc>
          <w:tcPr>
            <w:tcW w:w="1701" w:type="dxa"/>
            <w:shd w:val="clear" w:color="auto" w:fill="auto"/>
            <w:noWrap/>
            <w:vAlign w:val="bottom"/>
            <w:hideMark/>
          </w:tcPr>
          <w:p w:rsidR="00E728FE" w:rsidRPr="00E728FE" w:rsidRDefault="00E728FE" w:rsidP="00E728FE">
            <w:pPr>
              <w:spacing w:after="0" w:line="240" w:lineRule="auto"/>
              <w:rPr>
                <w:rFonts w:ascii="Calibri" w:eastAsia="Times New Roman" w:hAnsi="Calibri" w:cs="Calibri"/>
                <w:color w:val="000000"/>
                <w:lang w:eastAsia="en-GB"/>
              </w:rPr>
            </w:pPr>
          </w:p>
        </w:tc>
      </w:tr>
      <w:tr w:rsidR="00483C52" w:rsidRPr="00E728FE" w:rsidTr="00E36CD9">
        <w:trPr>
          <w:trHeight w:val="300"/>
        </w:trPr>
        <w:tc>
          <w:tcPr>
            <w:tcW w:w="1140" w:type="dxa"/>
            <w:shd w:val="clear" w:color="auto" w:fill="auto"/>
            <w:noWrap/>
            <w:vAlign w:val="bottom"/>
            <w:hideMark/>
          </w:tcPr>
          <w:p w:rsidR="00483C52" w:rsidRPr="00E728FE" w:rsidRDefault="00483C52" w:rsidP="00E728FE">
            <w:pPr>
              <w:spacing w:after="0" w:line="240" w:lineRule="auto"/>
              <w:rPr>
                <w:rFonts w:ascii="Calibri" w:eastAsia="Times New Roman" w:hAnsi="Calibri" w:cs="Calibri"/>
                <w:color w:val="000000"/>
                <w:lang w:eastAsia="en-GB"/>
              </w:rPr>
            </w:pPr>
            <w:r w:rsidRPr="00E728FE">
              <w:rPr>
                <w:rFonts w:ascii="Calibri" w:eastAsia="Times New Roman" w:hAnsi="Calibri" w:cs="Calibri"/>
                <w:color w:val="000000"/>
                <w:lang w:eastAsia="en-GB"/>
              </w:rPr>
              <w:t>Total</w:t>
            </w:r>
          </w:p>
        </w:tc>
        <w:tc>
          <w:tcPr>
            <w:tcW w:w="1574" w:type="dxa"/>
            <w:shd w:val="clear" w:color="auto" w:fill="auto"/>
            <w:noWrap/>
            <w:vAlign w:val="bottom"/>
            <w:hideMark/>
          </w:tcPr>
          <w:p w:rsidR="00483C52" w:rsidRPr="00E728FE" w:rsidRDefault="00483C52" w:rsidP="00E728FE">
            <w:pPr>
              <w:spacing w:after="0" w:line="240" w:lineRule="auto"/>
              <w:rPr>
                <w:rFonts w:ascii="Calibri" w:eastAsia="Times New Roman" w:hAnsi="Calibri" w:cs="Calibri"/>
                <w:color w:val="000000"/>
                <w:lang w:eastAsia="en-GB"/>
              </w:rPr>
            </w:pPr>
          </w:p>
        </w:tc>
        <w:tc>
          <w:tcPr>
            <w:tcW w:w="1347" w:type="dxa"/>
            <w:shd w:val="clear" w:color="auto" w:fill="auto"/>
            <w:noWrap/>
            <w:vAlign w:val="bottom"/>
            <w:hideMark/>
          </w:tcPr>
          <w:p w:rsidR="00483C52" w:rsidRDefault="00483C52">
            <w:pPr>
              <w:jc w:val="right"/>
              <w:rPr>
                <w:color w:val="000000"/>
              </w:rPr>
            </w:pPr>
            <w:r>
              <w:rPr>
                <w:color w:val="000000"/>
              </w:rPr>
              <w:t>976</w:t>
            </w:r>
          </w:p>
        </w:tc>
        <w:tc>
          <w:tcPr>
            <w:tcW w:w="1158" w:type="dxa"/>
            <w:shd w:val="clear" w:color="auto" w:fill="auto"/>
            <w:noWrap/>
            <w:vAlign w:val="bottom"/>
            <w:hideMark/>
          </w:tcPr>
          <w:p w:rsidR="00483C52" w:rsidRDefault="00483C52">
            <w:pPr>
              <w:jc w:val="right"/>
              <w:rPr>
                <w:color w:val="000000"/>
              </w:rPr>
            </w:pPr>
            <w:r>
              <w:rPr>
                <w:color w:val="000000"/>
              </w:rPr>
              <w:t>1020</w:t>
            </w:r>
          </w:p>
        </w:tc>
        <w:tc>
          <w:tcPr>
            <w:tcW w:w="1701" w:type="dxa"/>
            <w:shd w:val="clear" w:color="auto" w:fill="auto"/>
            <w:noWrap/>
            <w:vAlign w:val="bottom"/>
            <w:hideMark/>
          </w:tcPr>
          <w:p w:rsidR="00483C52" w:rsidRDefault="00483C52">
            <w:pPr>
              <w:jc w:val="right"/>
              <w:rPr>
                <w:color w:val="000000"/>
              </w:rPr>
            </w:pPr>
            <w:r>
              <w:rPr>
                <w:color w:val="000000"/>
              </w:rPr>
              <w:t>1996</w:t>
            </w:r>
          </w:p>
        </w:tc>
      </w:tr>
    </w:tbl>
    <w:p w:rsidR="00F3043F" w:rsidRDefault="00F3043F">
      <w:pPr>
        <w:rPr>
          <w:b/>
        </w:rPr>
      </w:pPr>
    </w:p>
    <w:p w:rsidR="00E549F5" w:rsidRDefault="003161B7" w:rsidP="00E549F5">
      <w:r>
        <w:t>The overall prevalence of STH in school age, school going children</w:t>
      </w:r>
      <w:r w:rsidR="00E549F5">
        <w:t xml:space="preserve"> was 13.7% (95% CI 12.2%-15.2%) and p</w:t>
      </w:r>
      <w:r>
        <w:t>revalence of any STH in MCD schools was higher</w:t>
      </w:r>
      <w:r w:rsidR="00483C52">
        <w:t xml:space="preserve"> than in government schools 17.6% (95% CI 15.3% - 20.0%) </w:t>
      </w:r>
      <w:proofErr w:type="spellStart"/>
      <w:r w:rsidR="00483C52">
        <w:t>vs</w:t>
      </w:r>
      <w:proofErr w:type="spellEnd"/>
      <w:r w:rsidR="00483C52">
        <w:t xml:space="preserve"> 9.5% (95% CI 7.7% - 11.4</w:t>
      </w:r>
      <w:r>
        <w:t>%).</w:t>
      </w:r>
      <w:r w:rsidR="00483C52">
        <w:t xml:space="preserve"> Representing 62.7</w:t>
      </w:r>
      <w:r w:rsidR="00E549F5">
        <w:t xml:space="preserve">% of all infections detected, </w:t>
      </w:r>
      <w:proofErr w:type="spellStart"/>
      <w:r w:rsidR="00E549F5">
        <w:t>Ascaris</w:t>
      </w:r>
      <w:proofErr w:type="spellEnd"/>
      <w:r w:rsidR="00E549F5">
        <w:t xml:space="preserve"> was the leading species, followed by </w:t>
      </w:r>
      <w:proofErr w:type="spellStart"/>
      <w:r w:rsidR="00E549F5">
        <w:t>trichuris</w:t>
      </w:r>
      <w:proofErr w:type="spellEnd"/>
      <w:r w:rsidR="00E549F5">
        <w:t xml:space="preserve"> (28.7</w:t>
      </w:r>
      <w:r w:rsidR="00483C52">
        <w:t>%) and then hookworm (8.6</w:t>
      </w:r>
      <w:r w:rsidR="00E549F5">
        <w:t xml:space="preserve">%). At a district level </w:t>
      </w:r>
      <w:proofErr w:type="spellStart"/>
      <w:r w:rsidR="00E549F5">
        <w:t>Ascaris</w:t>
      </w:r>
      <w:proofErr w:type="spellEnd"/>
      <w:r w:rsidR="00E549F5">
        <w:t xml:space="preserve"> was also the lead species in all districts except South and New Delhi where </w:t>
      </w:r>
      <w:proofErr w:type="spellStart"/>
      <w:r w:rsidR="00E549F5">
        <w:t>Trichuris</w:t>
      </w:r>
      <w:proofErr w:type="spellEnd"/>
      <w:r w:rsidR="00E549F5">
        <w:t xml:space="preserve"> was marginally higher in both cases. There was little difference between</w:t>
      </w:r>
      <w:r w:rsidR="00483C52">
        <w:t xml:space="preserve"> males (14.7%, 95% CI 12.7%-16.7</w:t>
      </w:r>
      <w:r w:rsidR="00E549F5">
        <w:t>%) and fe</w:t>
      </w:r>
      <w:r w:rsidR="00483C52">
        <w:t>males (12.3%, 95% CI 10.1% - 14.5</w:t>
      </w:r>
      <w:r w:rsidR="00E549F5">
        <w:t>%) prevalence of any STH.</w:t>
      </w:r>
    </w:p>
    <w:p w:rsidR="00E549F5" w:rsidRDefault="00E549F5" w:rsidP="003161B7">
      <w:r>
        <w:t xml:space="preserve"> </w:t>
      </w:r>
      <w:r w:rsidR="00EE0F8F">
        <w:t>There are clear differences in STH prevalence by district with Central and North Eastern having the highest prevalence and the lowest being found in New Delhi and East and West Districts. In most districts it can be seen that the trend of higher prevalence in MCD schools is still in place, with the only exceptions being North West District, North District and Centra</w:t>
      </w:r>
      <w:r w:rsidR="003F4F84">
        <w:t>l district where the prevalence in the two types of school is</w:t>
      </w:r>
      <w:r w:rsidR="00EE0F8F">
        <w:t xml:space="preserve"> very similar. </w:t>
      </w:r>
    </w:p>
    <w:p w:rsidR="00C32C55" w:rsidRDefault="003F4F84" w:rsidP="00C32C55">
      <w:r>
        <w:t>Note: Specific Site results are available in Annex Three</w:t>
      </w:r>
    </w:p>
    <w:p w:rsidR="00C32C55" w:rsidRDefault="00C32C55" w:rsidP="003161B7">
      <w:pPr>
        <w:sectPr w:rsidR="00C32C55" w:rsidSect="00FC58A2">
          <w:pgSz w:w="11906" w:h="16838"/>
          <w:pgMar w:top="1440" w:right="1440" w:bottom="1440" w:left="1440" w:header="708" w:footer="708" w:gutter="0"/>
          <w:cols w:space="708"/>
          <w:docGrid w:linePitch="360"/>
        </w:sectPr>
      </w:pPr>
    </w:p>
    <w:p w:rsidR="00E549F5" w:rsidRDefault="00E549F5" w:rsidP="00E549F5">
      <w:pPr>
        <w:rPr>
          <w:b/>
          <w:u w:val="single"/>
        </w:rPr>
      </w:pPr>
      <w:r w:rsidRPr="00182A39">
        <w:rPr>
          <w:b/>
          <w:u w:val="single"/>
        </w:rPr>
        <w:lastRenderedPageBreak/>
        <w:t>Table showing district level summary for each STH</w:t>
      </w:r>
      <w:r>
        <w:rPr>
          <w:b/>
          <w:u w:val="single"/>
        </w:rPr>
        <w:t xml:space="preserve"> (number and prevalence) by type of school</w:t>
      </w:r>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420"/>
        <w:gridCol w:w="1080"/>
        <w:gridCol w:w="1030"/>
        <w:gridCol w:w="826"/>
        <w:gridCol w:w="1588"/>
        <w:gridCol w:w="1028"/>
        <w:gridCol w:w="1297"/>
        <w:gridCol w:w="839"/>
        <w:gridCol w:w="925"/>
        <w:gridCol w:w="785"/>
        <w:gridCol w:w="1018"/>
        <w:gridCol w:w="1018"/>
      </w:tblGrid>
      <w:tr w:rsidR="00483C52" w:rsidRPr="00483C52" w:rsidTr="00483C52">
        <w:trPr>
          <w:trHeight w:val="300"/>
        </w:trPr>
        <w:tc>
          <w:tcPr>
            <w:tcW w:w="114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08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856" w:type="dxa"/>
            <w:gridSpan w:val="2"/>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Ascaris</w:t>
            </w:r>
            <w:proofErr w:type="spellEnd"/>
          </w:p>
        </w:tc>
        <w:tc>
          <w:tcPr>
            <w:tcW w:w="2616" w:type="dxa"/>
            <w:gridSpan w:val="2"/>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Hookworm</w:t>
            </w:r>
          </w:p>
        </w:tc>
        <w:tc>
          <w:tcPr>
            <w:tcW w:w="2136" w:type="dxa"/>
            <w:gridSpan w:val="2"/>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Trichuris</w:t>
            </w:r>
            <w:proofErr w:type="spellEnd"/>
          </w:p>
        </w:tc>
        <w:tc>
          <w:tcPr>
            <w:tcW w:w="1636" w:type="dxa"/>
            <w:gridSpan w:val="2"/>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Any</w:t>
            </w:r>
          </w:p>
        </w:tc>
        <w:tc>
          <w:tcPr>
            <w:tcW w:w="2036" w:type="dxa"/>
            <w:gridSpan w:val="2"/>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95% CI Any STH</w:t>
            </w:r>
          </w:p>
        </w:tc>
      </w:tr>
      <w:tr w:rsidR="00483C52" w:rsidRPr="00483C52" w:rsidTr="00483C52">
        <w:trPr>
          <w:trHeight w:val="300"/>
        </w:trPr>
        <w:tc>
          <w:tcPr>
            <w:tcW w:w="114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District</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08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Sample</w:t>
            </w:r>
          </w:p>
        </w:tc>
        <w:tc>
          <w:tcPr>
            <w:tcW w:w="103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infected</w:t>
            </w:r>
          </w:p>
        </w:tc>
        <w:tc>
          <w:tcPr>
            <w:tcW w:w="826"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158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infected</w:t>
            </w:r>
          </w:p>
        </w:tc>
        <w:tc>
          <w:tcPr>
            <w:tcW w:w="102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1297"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infected</w:t>
            </w:r>
          </w:p>
        </w:tc>
        <w:tc>
          <w:tcPr>
            <w:tcW w:w="839"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90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infected</w:t>
            </w:r>
          </w:p>
        </w:tc>
        <w:tc>
          <w:tcPr>
            <w:tcW w:w="72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101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low</w:t>
            </w:r>
          </w:p>
        </w:tc>
        <w:tc>
          <w:tcPr>
            <w:tcW w:w="101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high</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Central</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76</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17.1%</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6.6%</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3.9%</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20</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26.3%</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16.3%</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36.3%</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236</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44</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18.6%</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1.7%</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22</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9.3%</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59</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25.0%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19.5%</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30.5%</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312</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57</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18.3%</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2.9%</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25</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8.0%</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79</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25.3%</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20.5%</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30.2%</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East</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78</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3.8%</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3.8%</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8.1%</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59</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8.5%</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5.1%</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11.9%</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3.5%</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20.2%</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137</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5.8%</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2.2%</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7.3%</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2.9%</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11.7%</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New Delhi</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76</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2.6%</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6.3%</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103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826"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158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102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1297"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839"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90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72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t>
            </w:r>
          </w:p>
        </w:tc>
        <w:tc>
          <w:tcPr>
            <w:tcW w:w="101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018"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76</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2.6%</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6.3%</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North</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74</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10.8%</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1.4%</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10.8%</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3.7%</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17.9%</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60</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5.0%</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1.7%</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5.0%</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11.7%</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3.5%</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19.9%</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134</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8.2%</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0.7%</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3.0%</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15</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11.2%</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5.8%</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16.6%</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North East</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118</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23</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19.5%</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2.5%</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24</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20.3%</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27.6%</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65</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28</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43.1%</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3.1%</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6.2%</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30</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46.2%</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33.9%</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58.4%</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183</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51</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27.9%</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3.8%</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54</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29.5%</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22.9%</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36.1%</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North West</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185</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4.3%</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0.5%</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2.7%</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3.3%</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10.7%</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214</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3.7%</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2.3%</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3.7%</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19</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8.9%</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5.1%</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12.7%</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399</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16</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4.0%</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1.5%</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3.3%</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32</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5.4%</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10.7%</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South</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115</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5.2%</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4.3%</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7.8%</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2.9%</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12.8%</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224</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15</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6.7%</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2.2%</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21</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9.4%</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38</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17.0%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12.0%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21.9%</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339</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21</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6.2%</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1.5%</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26</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7.7%</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47</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13.9%</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10.2%</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17.6%</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South West</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138</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5.8%</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0.7%</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6.5%</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2.4%</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10.7%</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96</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7.3%</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3.1%</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11.5%</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17.9%</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234</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15</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6.4%</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0.4%</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1.7%</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20</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8.5%</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5.0%</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12.1%</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West</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116</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3.4%</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0.0%</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0.9%</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4.3%</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0.6%</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8.0%</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66</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10.6%</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1.5%</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4.5%</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13.6%</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5.3%</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22.0%</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182</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6.0%</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0.5%</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2.2%</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14</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7.7%</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3.8%</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11.6%</w:t>
            </w:r>
          </w:p>
        </w:tc>
      </w:tr>
      <w:tr w:rsidR="00483C52" w:rsidRPr="00483C52" w:rsidTr="00483C52">
        <w:trPr>
          <w:trHeight w:val="300"/>
        </w:trPr>
        <w:tc>
          <w:tcPr>
            <w:tcW w:w="1140" w:type="dxa"/>
            <w:vMerge w:val="restart"/>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Total</w:t>
            </w: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gov</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976</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73</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7.5%</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0.7%</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20</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2.0%</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93</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9.5%</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7.7%</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11.4%</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roofErr w:type="spellStart"/>
            <w:r w:rsidRPr="00483C52">
              <w:rPr>
                <w:rFonts w:ascii="Times New Roman" w:eastAsia="Times New Roman" w:hAnsi="Times New Roman" w:cs="Times New Roman"/>
                <w:color w:val="000000"/>
                <w:lang w:eastAsia="en-GB"/>
              </w:rPr>
              <w:t>mcd</w:t>
            </w:r>
            <w:proofErr w:type="spellEnd"/>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1020</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117</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11.5%</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19</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1.9%</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67</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6.6%</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180</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17.6%</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15.3%</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20.0%</w:t>
            </w:r>
          </w:p>
        </w:tc>
      </w:tr>
      <w:tr w:rsidR="00483C52" w:rsidRPr="00483C52" w:rsidTr="00483C52">
        <w:trPr>
          <w:trHeight w:val="300"/>
        </w:trPr>
        <w:tc>
          <w:tcPr>
            <w:tcW w:w="1140" w:type="dxa"/>
            <w:vMerge/>
            <w:vAlign w:val="center"/>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p>
        </w:tc>
        <w:tc>
          <w:tcPr>
            <w:tcW w:w="1420" w:type="dxa"/>
            <w:shd w:val="clear" w:color="auto" w:fill="auto"/>
            <w:noWrap/>
            <w:vAlign w:val="bottom"/>
            <w:hideMark/>
          </w:tcPr>
          <w:p w:rsidR="00483C52" w:rsidRPr="00483C52" w:rsidRDefault="00483C52" w:rsidP="00483C52">
            <w:pPr>
              <w:spacing w:after="0" w:line="240" w:lineRule="auto"/>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overall</w:t>
            </w:r>
          </w:p>
        </w:tc>
        <w:tc>
          <w:tcPr>
            <w:tcW w:w="108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1996</w:t>
            </w:r>
          </w:p>
        </w:tc>
        <w:tc>
          <w:tcPr>
            <w:tcW w:w="1030"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190</w:t>
            </w:r>
          </w:p>
        </w:tc>
        <w:tc>
          <w:tcPr>
            <w:tcW w:w="826"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9.5%</w:t>
            </w:r>
          </w:p>
        </w:tc>
        <w:tc>
          <w:tcPr>
            <w:tcW w:w="158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26</w:t>
            </w:r>
          </w:p>
        </w:tc>
        <w:tc>
          <w:tcPr>
            <w:tcW w:w="10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w:t>
            </w:r>
          </w:p>
        </w:tc>
        <w:tc>
          <w:tcPr>
            <w:tcW w:w="1297"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87</w:t>
            </w:r>
          </w:p>
        </w:tc>
        <w:tc>
          <w:tcPr>
            <w:tcW w:w="839"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4.4%</w:t>
            </w:r>
          </w:p>
        </w:tc>
        <w:tc>
          <w:tcPr>
            <w:tcW w:w="90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273</w:t>
            </w:r>
          </w:p>
        </w:tc>
        <w:tc>
          <w:tcPr>
            <w:tcW w:w="72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13.7%</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12.2%</w:t>
            </w:r>
          </w:p>
        </w:tc>
        <w:tc>
          <w:tcPr>
            <w:tcW w:w="1018" w:type="dxa"/>
            <w:shd w:val="clear" w:color="auto" w:fill="auto"/>
            <w:noWrap/>
            <w:vAlign w:val="bottom"/>
            <w:hideMark/>
          </w:tcPr>
          <w:p w:rsidR="00483C52" w:rsidRPr="00483C52" w:rsidRDefault="00483C52" w:rsidP="00483C52">
            <w:pPr>
              <w:spacing w:after="0" w:line="240" w:lineRule="auto"/>
              <w:jc w:val="right"/>
              <w:rPr>
                <w:rFonts w:ascii="Times New Roman" w:eastAsia="Times New Roman" w:hAnsi="Times New Roman" w:cs="Times New Roman"/>
                <w:color w:val="000000"/>
                <w:lang w:eastAsia="en-GB"/>
              </w:rPr>
            </w:pPr>
            <w:r w:rsidRPr="00483C52">
              <w:rPr>
                <w:rFonts w:ascii="Times New Roman" w:eastAsia="Times New Roman" w:hAnsi="Times New Roman" w:cs="Times New Roman"/>
                <w:color w:val="000000"/>
                <w:lang w:eastAsia="en-GB"/>
              </w:rPr>
              <w:t>15.2%</w:t>
            </w:r>
          </w:p>
        </w:tc>
      </w:tr>
    </w:tbl>
    <w:p w:rsidR="00E549F5" w:rsidRDefault="00E549F5" w:rsidP="003161B7"/>
    <w:p w:rsidR="00E549F5" w:rsidRDefault="00E549F5" w:rsidP="003161B7">
      <w:pPr>
        <w:sectPr w:rsidR="00E549F5" w:rsidSect="00483C52">
          <w:pgSz w:w="16838" w:h="11906" w:orient="landscape"/>
          <w:pgMar w:top="851" w:right="1440" w:bottom="284" w:left="1440" w:header="708" w:footer="708" w:gutter="0"/>
          <w:cols w:space="708"/>
          <w:docGrid w:linePitch="360"/>
        </w:sectPr>
      </w:pPr>
    </w:p>
    <w:p w:rsidR="00EE0F8F" w:rsidRDefault="00483C52">
      <w:pPr>
        <w:rPr>
          <w:b/>
          <w:u w:val="single"/>
        </w:rPr>
      </w:pPr>
      <w:r w:rsidRPr="00483C52">
        <w:rPr>
          <w:b/>
          <w:u w:val="single"/>
        </w:rPr>
        <w:lastRenderedPageBreak/>
        <w:drawing>
          <wp:inline distT="0" distB="0" distL="0" distR="0">
            <wp:extent cx="5270108" cy="2743200"/>
            <wp:effectExtent l="19050" t="0" r="25792"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6FAB" w:rsidRPr="00182A39" w:rsidRDefault="00366FAB">
      <w:pPr>
        <w:rPr>
          <w:b/>
          <w:u w:val="single"/>
        </w:rPr>
      </w:pPr>
    </w:p>
    <w:p w:rsidR="00B25CDC" w:rsidRDefault="00E549F5" w:rsidP="00B25CDC">
      <w:r>
        <w:t>Overall p</w:t>
      </w:r>
      <w:r w:rsidR="00B25CDC">
        <w:t>rimary school age children s</w:t>
      </w:r>
      <w:r>
        <w:t>howed</w:t>
      </w:r>
      <w:r w:rsidR="00B25CDC">
        <w:t xml:space="preserve"> slightly higher prevalence than</w:t>
      </w:r>
      <w:r w:rsidR="0013705B">
        <w:t xml:space="preserve"> secondary school children. 14.5% (95% CI 12.7% - 16.3</w:t>
      </w:r>
      <w:r w:rsidR="00B25CDC">
        <w:t xml:space="preserve">%) </w:t>
      </w:r>
      <w:proofErr w:type="spellStart"/>
      <w:r w:rsidR="00B25CDC">
        <w:t>vs</w:t>
      </w:r>
      <w:proofErr w:type="spellEnd"/>
      <w:r w:rsidR="00B25CDC">
        <w:t xml:space="preserve"> 11.1% (95% CI 8.4%-13.9%)</w:t>
      </w:r>
      <w:r w:rsidR="00277B6E">
        <w:t xml:space="preserve">. This difference was largely being driven by the site type, and when stratified by site type </w:t>
      </w:r>
      <w:r w:rsidR="006B6024">
        <w:t>there was</w:t>
      </w:r>
      <w:r w:rsidR="0013705B">
        <w:t xml:space="preserve"> still a </w:t>
      </w:r>
      <w:proofErr w:type="gramStart"/>
      <w:r w:rsidR="0013705B">
        <w:t xml:space="preserve">slight  </w:t>
      </w:r>
      <w:r w:rsidR="006B6024">
        <w:t>indication</w:t>
      </w:r>
      <w:proofErr w:type="gramEnd"/>
      <w:r>
        <w:t xml:space="preserve"> </w:t>
      </w:r>
      <w:r w:rsidR="006B6024">
        <w:t xml:space="preserve">(p=0.07) of a difference between the two age groups </w:t>
      </w:r>
      <w:r w:rsidR="0013705B">
        <w:t xml:space="preserve">but </w:t>
      </w:r>
      <w:r w:rsidR="006B6024">
        <w:t>with secondary school children</w:t>
      </w:r>
      <w:r>
        <w:t xml:space="preserve"> actually</w:t>
      </w:r>
      <w:r w:rsidR="006B6024">
        <w:t xml:space="preserve"> having a higher prevalence of STH than the younger ones.</w:t>
      </w:r>
    </w:p>
    <w:p w:rsidR="00366FAB" w:rsidRDefault="006B6024" w:rsidP="00B25CDC">
      <w:r>
        <w:t>Stratifying by age also showed that comparing government and MCD schools</w:t>
      </w:r>
      <w:r w:rsidR="008A4AA8">
        <w:t xml:space="preserve"> primary school age children, the </w:t>
      </w:r>
      <w:r w:rsidR="00366FAB">
        <w:t xml:space="preserve">difference between the two </w:t>
      </w:r>
      <w:r w:rsidR="008A4AA8">
        <w:t>prevalence</w:t>
      </w:r>
      <w:r w:rsidR="008E7A1F">
        <w:t>’s was larger (P=&lt;0.0001</w:t>
      </w:r>
      <w:r w:rsidR="008A4AA8">
        <w:t>).</w:t>
      </w:r>
    </w:p>
    <w:p w:rsidR="008E7A1F" w:rsidRPr="0078385F" w:rsidRDefault="00182A39" w:rsidP="00B25CDC">
      <w:pPr>
        <w:rPr>
          <w:b/>
          <w:u w:val="single"/>
        </w:rPr>
      </w:pPr>
      <w:r w:rsidRPr="0078385F">
        <w:rPr>
          <w:b/>
          <w:u w:val="single"/>
        </w:rPr>
        <w:t>Table: Prevalence of Any STH for Primary and Secondary School Children by type of school</w:t>
      </w:r>
    </w:p>
    <w:tbl>
      <w:tblPr>
        <w:tblW w:w="81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280"/>
        <w:gridCol w:w="1280"/>
        <w:gridCol w:w="960"/>
        <w:gridCol w:w="960"/>
        <w:gridCol w:w="2480"/>
      </w:tblGrid>
      <w:tr w:rsidR="008E7A1F" w:rsidRPr="008E7A1F" w:rsidTr="008E7A1F">
        <w:trPr>
          <w:trHeight w:val="300"/>
        </w:trPr>
        <w:tc>
          <w:tcPr>
            <w:tcW w:w="1140" w:type="dxa"/>
            <w:shd w:val="clear" w:color="auto" w:fill="auto"/>
            <w:noWrap/>
            <w:vAlign w:val="bottom"/>
            <w:hideMark/>
          </w:tcPr>
          <w:p w:rsidR="008E7A1F" w:rsidRPr="008E7A1F" w:rsidRDefault="008E7A1F" w:rsidP="008E7A1F">
            <w:pPr>
              <w:spacing w:after="0" w:line="240" w:lineRule="auto"/>
              <w:rPr>
                <w:rFonts w:ascii="Calibri" w:eastAsia="Times New Roman" w:hAnsi="Calibri" w:cs="Calibri"/>
                <w:color w:val="000000"/>
                <w:lang w:eastAsia="en-GB"/>
              </w:rPr>
            </w:pPr>
          </w:p>
        </w:tc>
        <w:tc>
          <w:tcPr>
            <w:tcW w:w="1280" w:type="dxa"/>
            <w:shd w:val="clear" w:color="auto" w:fill="auto"/>
            <w:noWrap/>
            <w:vAlign w:val="bottom"/>
            <w:hideMark/>
          </w:tcPr>
          <w:p w:rsidR="008E7A1F" w:rsidRPr="008E7A1F" w:rsidRDefault="008E7A1F" w:rsidP="008E7A1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Age Group</w:t>
            </w:r>
          </w:p>
        </w:tc>
        <w:tc>
          <w:tcPr>
            <w:tcW w:w="1280" w:type="dxa"/>
            <w:shd w:val="clear" w:color="auto" w:fill="auto"/>
            <w:noWrap/>
            <w:vAlign w:val="bottom"/>
            <w:hideMark/>
          </w:tcPr>
          <w:p w:rsidR="008E7A1F" w:rsidRPr="008E7A1F" w:rsidRDefault="008E7A1F" w:rsidP="008E7A1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Prevalence </w:t>
            </w:r>
            <w:r w:rsidRPr="008E7A1F">
              <w:rPr>
                <w:rFonts w:ascii="Calibri" w:eastAsia="Times New Roman" w:hAnsi="Calibri" w:cs="Calibri"/>
                <w:color w:val="000000"/>
                <w:lang w:eastAsia="en-GB"/>
              </w:rPr>
              <w:t>Any STH</w:t>
            </w:r>
          </w:p>
        </w:tc>
        <w:tc>
          <w:tcPr>
            <w:tcW w:w="960" w:type="dxa"/>
            <w:shd w:val="clear" w:color="auto" w:fill="auto"/>
            <w:noWrap/>
            <w:vAlign w:val="bottom"/>
            <w:hideMark/>
          </w:tcPr>
          <w:p w:rsidR="008E7A1F" w:rsidRPr="008E7A1F" w:rsidRDefault="008E7A1F" w:rsidP="008E7A1F">
            <w:pPr>
              <w:spacing w:after="0" w:line="240" w:lineRule="auto"/>
              <w:rPr>
                <w:rFonts w:ascii="Calibri" w:eastAsia="Times New Roman" w:hAnsi="Calibri" w:cs="Calibri"/>
                <w:color w:val="000000"/>
                <w:lang w:eastAsia="en-GB"/>
              </w:rPr>
            </w:pPr>
            <w:r w:rsidRPr="008E7A1F">
              <w:rPr>
                <w:rFonts w:ascii="Calibri" w:eastAsia="Times New Roman" w:hAnsi="Calibri" w:cs="Calibri"/>
                <w:color w:val="000000"/>
                <w:lang w:eastAsia="en-GB"/>
              </w:rPr>
              <w:t>Lower</w:t>
            </w:r>
            <w:r>
              <w:rPr>
                <w:rFonts w:ascii="Calibri" w:eastAsia="Times New Roman" w:hAnsi="Calibri" w:cs="Calibri"/>
                <w:color w:val="000000"/>
                <w:lang w:eastAsia="en-GB"/>
              </w:rPr>
              <w:t xml:space="preserve"> CI</w:t>
            </w:r>
          </w:p>
        </w:tc>
        <w:tc>
          <w:tcPr>
            <w:tcW w:w="960" w:type="dxa"/>
            <w:shd w:val="clear" w:color="auto" w:fill="auto"/>
            <w:noWrap/>
            <w:vAlign w:val="bottom"/>
            <w:hideMark/>
          </w:tcPr>
          <w:p w:rsidR="008E7A1F" w:rsidRPr="008E7A1F" w:rsidRDefault="008E7A1F" w:rsidP="008E7A1F">
            <w:pPr>
              <w:spacing w:after="0" w:line="240" w:lineRule="auto"/>
              <w:rPr>
                <w:rFonts w:ascii="Calibri" w:eastAsia="Times New Roman" w:hAnsi="Calibri" w:cs="Calibri"/>
                <w:color w:val="000000"/>
                <w:lang w:eastAsia="en-GB"/>
              </w:rPr>
            </w:pPr>
            <w:r w:rsidRPr="008E7A1F">
              <w:rPr>
                <w:rFonts w:ascii="Calibri" w:eastAsia="Times New Roman" w:hAnsi="Calibri" w:cs="Calibri"/>
                <w:color w:val="000000"/>
                <w:lang w:eastAsia="en-GB"/>
              </w:rPr>
              <w:t>Upper</w:t>
            </w:r>
            <w:r>
              <w:rPr>
                <w:rFonts w:ascii="Calibri" w:eastAsia="Times New Roman" w:hAnsi="Calibri" w:cs="Calibri"/>
                <w:color w:val="000000"/>
                <w:lang w:eastAsia="en-GB"/>
              </w:rPr>
              <w:t xml:space="preserve"> CI</w:t>
            </w:r>
          </w:p>
        </w:tc>
        <w:tc>
          <w:tcPr>
            <w:tcW w:w="2480" w:type="dxa"/>
            <w:shd w:val="clear" w:color="auto" w:fill="auto"/>
            <w:noWrap/>
            <w:vAlign w:val="bottom"/>
            <w:hideMark/>
          </w:tcPr>
          <w:p w:rsidR="008E7A1F" w:rsidRPr="008E7A1F" w:rsidRDefault="008E7A1F" w:rsidP="008E7A1F">
            <w:pPr>
              <w:spacing w:after="0" w:line="240" w:lineRule="auto"/>
              <w:rPr>
                <w:rFonts w:ascii="Calibri" w:eastAsia="Times New Roman" w:hAnsi="Calibri" w:cs="Calibri"/>
                <w:color w:val="000000"/>
                <w:lang w:eastAsia="en-GB"/>
              </w:rPr>
            </w:pPr>
            <w:r w:rsidRPr="008E7A1F">
              <w:rPr>
                <w:rFonts w:ascii="Calibri" w:eastAsia="Times New Roman" w:hAnsi="Calibri" w:cs="Calibri"/>
                <w:color w:val="000000"/>
                <w:lang w:eastAsia="en-GB"/>
              </w:rPr>
              <w:t xml:space="preserve">P value </w:t>
            </w:r>
            <w:proofErr w:type="spellStart"/>
            <w:r w:rsidRPr="008E7A1F">
              <w:rPr>
                <w:rFonts w:ascii="Calibri" w:eastAsia="Times New Roman" w:hAnsi="Calibri" w:cs="Calibri"/>
                <w:color w:val="000000"/>
                <w:lang w:eastAsia="en-GB"/>
              </w:rPr>
              <w:t>cf</w:t>
            </w:r>
            <w:proofErr w:type="spellEnd"/>
            <w:r w:rsidRPr="008E7A1F">
              <w:rPr>
                <w:rFonts w:ascii="Calibri" w:eastAsia="Times New Roman" w:hAnsi="Calibri" w:cs="Calibri"/>
                <w:color w:val="000000"/>
                <w:lang w:eastAsia="en-GB"/>
              </w:rPr>
              <w:t xml:space="preserve"> </w:t>
            </w:r>
            <w:proofErr w:type="spellStart"/>
            <w:r w:rsidRPr="008E7A1F">
              <w:rPr>
                <w:rFonts w:ascii="Calibri" w:eastAsia="Times New Roman" w:hAnsi="Calibri" w:cs="Calibri"/>
                <w:color w:val="000000"/>
                <w:lang w:eastAsia="en-GB"/>
              </w:rPr>
              <w:t>gov</w:t>
            </w:r>
            <w:proofErr w:type="spellEnd"/>
            <w:r w:rsidRPr="008E7A1F">
              <w:rPr>
                <w:rFonts w:ascii="Calibri" w:eastAsia="Times New Roman" w:hAnsi="Calibri" w:cs="Calibri"/>
                <w:color w:val="000000"/>
                <w:lang w:eastAsia="en-GB"/>
              </w:rPr>
              <w:t xml:space="preserve"> 5-12 years  </w:t>
            </w:r>
          </w:p>
        </w:tc>
      </w:tr>
      <w:tr w:rsidR="0013705B" w:rsidRPr="008E7A1F" w:rsidTr="008E7A1F">
        <w:trPr>
          <w:trHeight w:val="300"/>
        </w:trPr>
        <w:tc>
          <w:tcPr>
            <w:tcW w:w="1140" w:type="dxa"/>
            <w:shd w:val="clear" w:color="auto" w:fill="auto"/>
            <w:noWrap/>
            <w:vAlign w:val="bottom"/>
            <w:hideMark/>
          </w:tcPr>
          <w:p w:rsidR="0013705B" w:rsidRPr="008E7A1F" w:rsidRDefault="0013705B" w:rsidP="008E7A1F">
            <w:pPr>
              <w:spacing w:after="0" w:line="240" w:lineRule="auto"/>
              <w:rPr>
                <w:rFonts w:ascii="Calibri" w:eastAsia="Times New Roman" w:hAnsi="Calibri" w:cs="Calibri"/>
                <w:color w:val="000000"/>
                <w:lang w:eastAsia="en-GB"/>
              </w:rPr>
            </w:pPr>
            <w:r w:rsidRPr="008E7A1F">
              <w:rPr>
                <w:rFonts w:ascii="Calibri" w:eastAsia="Times New Roman" w:hAnsi="Calibri" w:cs="Calibri"/>
                <w:color w:val="000000"/>
                <w:lang w:eastAsia="en-GB"/>
              </w:rPr>
              <w:t>Gov</w:t>
            </w:r>
          </w:p>
        </w:tc>
        <w:tc>
          <w:tcPr>
            <w:tcW w:w="1280" w:type="dxa"/>
            <w:shd w:val="clear" w:color="auto" w:fill="auto"/>
            <w:noWrap/>
            <w:vAlign w:val="bottom"/>
            <w:hideMark/>
          </w:tcPr>
          <w:p w:rsidR="0013705B" w:rsidRDefault="0013705B">
            <w:pPr>
              <w:rPr>
                <w:color w:val="000000"/>
              </w:rPr>
            </w:pPr>
            <w:r>
              <w:rPr>
                <w:color w:val="000000"/>
              </w:rPr>
              <w:t>5-12 years</w:t>
            </w:r>
          </w:p>
        </w:tc>
        <w:tc>
          <w:tcPr>
            <w:tcW w:w="1280" w:type="dxa"/>
            <w:shd w:val="clear" w:color="auto" w:fill="auto"/>
            <w:noWrap/>
            <w:vAlign w:val="bottom"/>
            <w:hideMark/>
          </w:tcPr>
          <w:p w:rsidR="0013705B" w:rsidRDefault="0013705B">
            <w:pPr>
              <w:jc w:val="right"/>
              <w:rPr>
                <w:color w:val="000000"/>
              </w:rPr>
            </w:pPr>
            <w:r>
              <w:rPr>
                <w:color w:val="000000"/>
              </w:rPr>
              <w:t>7.8%</w:t>
            </w:r>
          </w:p>
        </w:tc>
        <w:tc>
          <w:tcPr>
            <w:tcW w:w="960" w:type="dxa"/>
            <w:shd w:val="clear" w:color="auto" w:fill="auto"/>
            <w:noWrap/>
            <w:vAlign w:val="bottom"/>
            <w:hideMark/>
          </w:tcPr>
          <w:p w:rsidR="0013705B" w:rsidRDefault="0013705B">
            <w:pPr>
              <w:jc w:val="right"/>
              <w:rPr>
                <w:color w:val="000000"/>
              </w:rPr>
            </w:pPr>
            <w:r>
              <w:rPr>
                <w:color w:val="000000"/>
              </w:rPr>
              <w:t>5.4%</w:t>
            </w:r>
          </w:p>
        </w:tc>
        <w:tc>
          <w:tcPr>
            <w:tcW w:w="960" w:type="dxa"/>
            <w:shd w:val="clear" w:color="auto" w:fill="auto"/>
            <w:noWrap/>
            <w:vAlign w:val="bottom"/>
            <w:hideMark/>
          </w:tcPr>
          <w:p w:rsidR="0013705B" w:rsidRDefault="0013705B">
            <w:pPr>
              <w:jc w:val="right"/>
              <w:rPr>
                <w:color w:val="000000"/>
              </w:rPr>
            </w:pPr>
            <w:r>
              <w:rPr>
                <w:color w:val="000000"/>
              </w:rPr>
              <w:t>10.2%</w:t>
            </w:r>
          </w:p>
        </w:tc>
        <w:tc>
          <w:tcPr>
            <w:tcW w:w="2480" w:type="dxa"/>
            <w:shd w:val="clear" w:color="auto" w:fill="auto"/>
            <w:noWrap/>
            <w:vAlign w:val="bottom"/>
            <w:hideMark/>
          </w:tcPr>
          <w:p w:rsidR="0013705B" w:rsidRDefault="0013705B">
            <w:pPr>
              <w:rPr>
                <w:color w:val="000000"/>
              </w:rPr>
            </w:pPr>
          </w:p>
        </w:tc>
      </w:tr>
      <w:tr w:rsidR="0013705B" w:rsidRPr="008E7A1F" w:rsidTr="008E7A1F">
        <w:trPr>
          <w:trHeight w:val="300"/>
        </w:trPr>
        <w:tc>
          <w:tcPr>
            <w:tcW w:w="1140" w:type="dxa"/>
            <w:shd w:val="clear" w:color="auto" w:fill="auto"/>
            <w:noWrap/>
            <w:vAlign w:val="bottom"/>
            <w:hideMark/>
          </w:tcPr>
          <w:p w:rsidR="0013705B" w:rsidRPr="008E7A1F" w:rsidRDefault="0013705B" w:rsidP="008E7A1F">
            <w:pPr>
              <w:spacing w:after="0" w:line="240" w:lineRule="auto"/>
              <w:rPr>
                <w:rFonts w:ascii="Calibri" w:eastAsia="Times New Roman" w:hAnsi="Calibri" w:cs="Calibri"/>
                <w:color w:val="000000"/>
                <w:lang w:eastAsia="en-GB"/>
              </w:rPr>
            </w:pPr>
            <w:r w:rsidRPr="008E7A1F">
              <w:rPr>
                <w:rFonts w:ascii="Calibri" w:eastAsia="Times New Roman" w:hAnsi="Calibri" w:cs="Calibri"/>
                <w:color w:val="000000"/>
                <w:lang w:eastAsia="en-GB"/>
              </w:rPr>
              <w:t>Gov</w:t>
            </w:r>
          </w:p>
        </w:tc>
        <w:tc>
          <w:tcPr>
            <w:tcW w:w="1280" w:type="dxa"/>
            <w:shd w:val="clear" w:color="auto" w:fill="auto"/>
            <w:noWrap/>
            <w:vAlign w:val="bottom"/>
            <w:hideMark/>
          </w:tcPr>
          <w:p w:rsidR="0013705B" w:rsidRDefault="0013705B">
            <w:pPr>
              <w:rPr>
                <w:color w:val="000000"/>
              </w:rPr>
            </w:pPr>
            <w:r>
              <w:rPr>
                <w:color w:val="000000"/>
              </w:rPr>
              <w:t>13-18 years</w:t>
            </w:r>
          </w:p>
        </w:tc>
        <w:tc>
          <w:tcPr>
            <w:tcW w:w="1280" w:type="dxa"/>
            <w:shd w:val="clear" w:color="auto" w:fill="auto"/>
            <w:noWrap/>
            <w:vAlign w:val="bottom"/>
            <w:hideMark/>
          </w:tcPr>
          <w:p w:rsidR="0013705B" w:rsidRDefault="0013705B">
            <w:pPr>
              <w:jc w:val="right"/>
              <w:rPr>
                <w:color w:val="000000"/>
              </w:rPr>
            </w:pPr>
            <w:r>
              <w:rPr>
                <w:color w:val="000000"/>
              </w:rPr>
              <w:t>11.1%</w:t>
            </w:r>
          </w:p>
        </w:tc>
        <w:tc>
          <w:tcPr>
            <w:tcW w:w="960" w:type="dxa"/>
            <w:shd w:val="clear" w:color="auto" w:fill="auto"/>
            <w:noWrap/>
            <w:vAlign w:val="bottom"/>
            <w:hideMark/>
          </w:tcPr>
          <w:p w:rsidR="0013705B" w:rsidRDefault="0013705B">
            <w:pPr>
              <w:jc w:val="right"/>
              <w:rPr>
                <w:color w:val="000000"/>
              </w:rPr>
            </w:pPr>
            <w:r>
              <w:rPr>
                <w:color w:val="000000"/>
              </w:rPr>
              <w:t>8.4%</w:t>
            </w:r>
          </w:p>
        </w:tc>
        <w:tc>
          <w:tcPr>
            <w:tcW w:w="960" w:type="dxa"/>
            <w:shd w:val="clear" w:color="auto" w:fill="auto"/>
            <w:noWrap/>
            <w:vAlign w:val="bottom"/>
            <w:hideMark/>
          </w:tcPr>
          <w:p w:rsidR="0013705B" w:rsidRDefault="0013705B">
            <w:pPr>
              <w:jc w:val="right"/>
              <w:rPr>
                <w:color w:val="000000"/>
              </w:rPr>
            </w:pPr>
            <w:r>
              <w:rPr>
                <w:color w:val="000000"/>
              </w:rPr>
              <w:t>13.9%</w:t>
            </w:r>
          </w:p>
        </w:tc>
        <w:tc>
          <w:tcPr>
            <w:tcW w:w="2480" w:type="dxa"/>
            <w:shd w:val="clear" w:color="auto" w:fill="auto"/>
            <w:noWrap/>
            <w:vAlign w:val="bottom"/>
            <w:hideMark/>
          </w:tcPr>
          <w:p w:rsidR="0013705B" w:rsidRDefault="0013705B">
            <w:pPr>
              <w:jc w:val="right"/>
              <w:rPr>
                <w:color w:val="000000"/>
              </w:rPr>
            </w:pPr>
            <w:r>
              <w:rPr>
                <w:color w:val="000000"/>
              </w:rPr>
              <w:t>0.0785</w:t>
            </w:r>
          </w:p>
        </w:tc>
      </w:tr>
      <w:tr w:rsidR="0013705B" w:rsidRPr="008E7A1F" w:rsidTr="008E7A1F">
        <w:trPr>
          <w:trHeight w:val="300"/>
        </w:trPr>
        <w:tc>
          <w:tcPr>
            <w:tcW w:w="1140" w:type="dxa"/>
            <w:shd w:val="clear" w:color="auto" w:fill="auto"/>
            <w:noWrap/>
            <w:vAlign w:val="bottom"/>
            <w:hideMark/>
          </w:tcPr>
          <w:p w:rsidR="0013705B" w:rsidRPr="008E7A1F" w:rsidRDefault="0013705B" w:rsidP="008E7A1F">
            <w:pPr>
              <w:spacing w:after="0" w:line="240" w:lineRule="auto"/>
              <w:rPr>
                <w:rFonts w:ascii="Calibri" w:eastAsia="Times New Roman" w:hAnsi="Calibri" w:cs="Calibri"/>
                <w:color w:val="000000"/>
                <w:lang w:eastAsia="en-GB"/>
              </w:rPr>
            </w:pPr>
            <w:r w:rsidRPr="008E7A1F">
              <w:rPr>
                <w:rFonts w:ascii="Calibri" w:eastAsia="Times New Roman" w:hAnsi="Calibri" w:cs="Calibri"/>
                <w:color w:val="000000"/>
                <w:lang w:eastAsia="en-GB"/>
              </w:rPr>
              <w:t>MCD</w:t>
            </w:r>
          </w:p>
        </w:tc>
        <w:tc>
          <w:tcPr>
            <w:tcW w:w="1280" w:type="dxa"/>
            <w:shd w:val="clear" w:color="auto" w:fill="auto"/>
            <w:noWrap/>
            <w:vAlign w:val="bottom"/>
            <w:hideMark/>
          </w:tcPr>
          <w:p w:rsidR="0013705B" w:rsidRDefault="0013705B">
            <w:pPr>
              <w:rPr>
                <w:color w:val="000000"/>
              </w:rPr>
            </w:pPr>
            <w:r>
              <w:rPr>
                <w:color w:val="000000"/>
              </w:rPr>
              <w:t>5-12 years</w:t>
            </w:r>
          </w:p>
        </w:tc>
        <w:tc>
          <w:tcPr>
            <w:tcW w:w="1280" w:type="dxa"/>
            <w:shd w:val="clear" w:color="auto" w:fill="auto"/>
            <w:noWrap/>
            <w:vAlign w:val="bottom"/>
            <w:hideMark/>
          </w:tcPr>
          <w:p w:rsidR="0013705B" w:rsidRDefault="0013705B">
            <w:pPr>
              <w:jc w:val="right"/>
              <w:rPr>
                <w:color w:val="000000"/>
              </w:rPr>
            </w:pPr>
            <w:r>
              <w:rPr>
                <w:color w:val="000000"/>
              </w:rPr>
              <w:t>17.6%</w:t>
            </w:r>
          </w:p>
        </w:tc>
        <w:tc>
          <w:tcPr>
            <w:tcW w:w="960" w:type="dxa"/>
            <w:shd w:val="clear" w:color="auto" w:fill="auto"/>
            <w:noWrap/>
            <w:vAlign w:val="bottom"/>
            <w:hideMark/>
          </w:tcPr>
          <w:p w:rsidR="0013705B" w:rsidRDefault="0013705B">
            <w:pPr>
              <w:jc w:val="right"/>
              <w:rPr>
                <w:color w:val="000000"/>
              </w:rPr>
            </w:pPr>
            <w:r>
              <w:rPr>
                <w:color w:val="000000"/>
              </w:rPr>
              <w:t>15.3%</w:t>
            </w:r>
          </w:p>
        </w:tc>
        <w:tc>
          <w:tcPr>
            <w:tcW w:w="960" w:type="dxa"/>
            <w:shd w:val="clear" w:color="auto" w:fill="auto"/>
            <w:noWrap/>
            <w:vAlign w:val="bottom"/>
            <w:hideMark/>
          </w:tcPr>
          <w:p w:rsidR="0013705B" w:rsidRDefault="0013705B">
            <w:pPr>
              <w:jc w:val="right"/>
              <w:rPr>
                <w:color w:val="000000"/>
              </w:rPr>
            </w:pPr>
            <w:r>
              <w:rPr>
                <w:color w:val="000000"/>
              </w:rPr>
              <w:t>20.1%</w:t>
            </w:r>
          </w:p>
        </w:tc>
        <w:tc>
          <w:tcPr>
            <w:tcW w:w="2480" w:type="dxa"/>
            <w:shd w:val="clear" w:color="auto" w:fill="auto"/>
            <w:noWrap/>
            <w:vAlign w:val="bottom"/>
            <w:hideMark/>
          </w:tcPr>
          <w:p w:rsidR="0013705B" w:rsidRDefault="0013705B">
            <w:pPr>
              <w:jc w:val="right"/>
              <w:rPr>
                <w:color w:val="000000"/>
              </w:rPr>
            </w:pPr>
            <w:r>
              <w:rPr>
                <w:color w:val="000000"/>
              </w:rPr>
              <w:t>0.0000</w:t>
            </w:r>
          </w:p>
        </w:tc>
      </w:tr>
    </w:tbl>
    <w:p w:rsidR="008E7A1F" w:rsidRDefault="008E7A1F" w:rsidP="00B25CDC"/>
    <w:p w:rsidR="00FA5D3F" w:rsidRDefault="00FA5D3F" w:rsidP="00B25CDC">
      <w:r>
        <w:t xml:space="preserve">As can be seen from the graph overleaf in comparison to that above, removing the secondary school children from the analysis does little to change the </w:t>
      </w:r>
      <w:r w:rsidR="0013705B">
        <w:t xml:space="preserve">trends of </w:t>
      </w:r>
      <w:r>
        <w:t>difference between MCD and Government schools on a district level or significantly</w:t>
      </w:r>
      <w:r w:rsidR="003F4F84">
        <w:t xml:space="preserve"> affect the district prevalence</w:t>
      </w:r>
      <w:r>
        <w:t xml:space="preserve">. </w:t>
      </w:r>
    </w:p>
    <w:p w:rsidR="00366FAB" w:rsidRDefault="0013705B" w:rsidP="00B25CDC">
      <w:r w:rsidRPr="0013705B">
        <w:lastRenderedPageBreak/>
        <w:drawing>
          <wp:inline distT="0" distB="0" distL="0" distR="0">
            <wp:extent cx="5279632" cy="3162300"/>
            <wp:effectExtent l="19050" t="0" r="16268"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5D3F" w:rsidRDefault="00FA5D3F" w:rsidP="00366FAB">
      <w:pPr>
        <w:rPr>
          <w:u w:val="single"/>
        </w:rPr>
      </w:pPr>
      <w:r>
        <w:rPr>
          <w:u w:val="single"/>
        </w:rPr>
        <w:t>Creating treatment maps and recommendations</w:t>
      </w:r>
    </w:p>
    <w:p w:rsidR="00FA5D3F" w:rsidRDefault="00FA5D3F" w:rsidP="00366FAB">
      <w:r>
        <w:t xml:space="preserve">Maps and treatment recommendations were made taking into account both the </w:t>
      </w:r>
      <w:proofErr w:type="spellStart"/>
      <w:r>
        <w:t>prevalences</w:t>
      </w:r>
      <w:proofErr w:type="spellEnd"/>
      <w:r>
        <w:t xml:space="preserve"> seen in different age groups, school types and districts alongside practical considerations for developing a treatment programme. As all the analysis the treatment maps are based on children of school age only. As prevalence is considered separately by school type, and in government schools the prevalence in secondary and primary school aged children was not significantly different, children of both primary and </w:t>
      </w:r>
      <w:proofErr w:type="gramStart"/>
      <w:r>
        <w:t xml:space="preserve">secondary </w:t>
      </w:r>
      <w:r w:rsidR="0013705B">
        <w:t xml:space="preserve"> </w:t>
      </w:r>
      <w:r>
        <w:t>age</w:t>
      </w:r>
      <w:proofErr w:type="gramEnd"/>
      <w:r>
        <w:t xml:space="preserve"> are included in the maps. This is also considering the practical</w:t>
      </w:r>
      <w:r w:rsidR="00E3670A">
        <w:t xml:space="preserve"> </w:t>
      </w:r>
      <w:proofErr w:type="gramStart"/>
      <w:r w:rsidR="00E3670A">
        <w:t xml:space="preserve">problem </w:t>
      </w:r>
      <w:r>
        <w:t>of exclusion of this group</w:t>
      </w:r>
      <w:proofErr w:type="gramEnd"/>
      <w:r>
        <w:t xml:space="preserve"> in the event of a treatment programme and the fact that age group was not a significant determinant in influencing the difference in prevalence between MCD and government schools.</w:t>
      </w:r>
    </w:p>
    <w:p w:rsidR="00E3670A" w:rsidRDefault="00E3670A" w:rsidP="00366FAB">
      <w:pPr>
        <w:rPr>
          <w:b/>
          <w:u w:val="single"/>
        </w:rPr>
      </w:pPr>
      <w:r w:rsidRPr="00E3670A">
        <w:rPr>
          <w:b/>
          <w:u w:val="single"/>
        </w:rPr>
        <w:lastRenderedPageBreak/>
        <w:t>Map showing prevalence of different STH by school type</w:t>
      </w:r>
      <w:r w:rsidR="0013705B">
        <w:rPr>
          <w:b/>
          <w:noProof/>
          <w:u w:val="single"/>
          <w:lang w:eastAsia="en-GB"/>
        </w:rPr>
        <w:drawing>
          <wp:inline distT="0" distB="0" distL="0" distR="0">
            <wp:extent cx="5731510" cy="4632960"/>
            <wp:effectExtent l="19050" t="0" r="2540" b="0"/>
            <wp:docPr id="15" name="Picture 14" descr="Gov_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_any.png"/>
                    <pic:cNvPicPr/>
                  </pic:nvPicPr>
                  <pic:blipFill>
                    <a:blip r:embed="rId10" cstate="print"/>
                    <a:stretch>
                      <a:fillRect/>
                    </a:stretch>
                  </pic:blipFill>
                  <pic:spPr>
                    <a:xfrm>
                      <a:off x="0" y="0"/>
                      <a:ext cx="5731510" cy="4632960"/>
                    </a:xfrm>
                    <a:prstGeom prst="rect">
                      <a:avLst/>
                    </a:prstGeom>
                  </pic:spPr>
                </pic:pic>
              </a:graphicData>
            </a:graphic>
          </wp:inline>
        </w:drawing>
      </w:r>
    </w:p>
    <w:p w:rsidR="0013705B" w:rsidRDefault="0013705B" w:rsidP="00366FAB">
      <w:pPr>
        <w:rPr>
          <w:b/>
          <w:u w:val="single"/>
        </w:rPr>
      </w:pPr>
      <w:r>
        <w:rPr>
          <w:b/>
          <w:noProof/>
          <w:u w:val="single"/>
          <w:lang w:eastAsia="en-GB"/>
        </w:rPr>
        <w:lastRenderedPageBreak/>
        <w:drawing>
          <wp:inline distT="0" distB="0" distL="0" distR="0">
            <wp:extent cx="5731510" cy="4632960"/>
            <wp:effectExtent l="19050" t="0" r="2540" b="0"/>
            <wp:docPr id="14" name="Picture 13" descr="MCD_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_any.png"/>
                    <pic:cNvPicPr/>
                  </pic:nvPicPr>
                  <pic:blipFill>
                    <a:blip r:embed="rId11" cstate="print"/>
                    <a:stretch>
                      <a:fillRect/>
                    </a:stretch>
                  </pic:blipFill>
                  <pic:spPr>
                    <a:xfrm>
                      <a:off x="0" y="0"/>
                      <a:ext cx="5731510" cy="4632960"/>
                    </a:xfrm>
                    <a:prstGeom prst="rect">
                      <a:avLst/>
                    </a:prstGeom>
                  </pic:spPr>
                </pic:pic>
              </a:graphicData>
            </a:graphic>
          </wp:inline>
        </w:drawing>
      </w:r>
    </w:p>
    <w:p w:rsidR="00E3670A" w:rsidRDefault="00E3670A" w:rsidP="00366FAB">
      <w:r>
        <w:t>In the development of a map on which to base treatment guidelines, given the ranges of prevalence seen within the districts in both types of school (see below) and the practical and political implications of excluding a school type maps were based on the cumulative prevalence of either MCD schools or Government schools breaching a treatment threshold. Treatment thresholds were based on the normative guidance of the WHO, (20% for annual, 50% for biannual treatment) and where the prevalence was close to the boundary it was included rather than excluded from the treatment plan.</w:t>
      </w:r>
    </w:p>
    <w:p w:rsidR="00E3670A" w:rsidRDefault="00E3670A" w:rsidP="00E3670A">
      <w:pPr>
        <w:rPr>
          <w:b/>
          <w:u w:val="single"/>
        </w:rPr>
      </w:pPr>
      <w:r>
        <w:rPr>
          <w:b/>
          <w:u w:val="single"/>
        </w:rPr>
        <w:t>Table showing range of school prevalence by district</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59"/>
        <w:gridCol w:w="1276"/>
        <w:gridCol w:w="1417"/>
      </w:tblGrid>
      <w:tr w:rsidR="00E3670A" w:rsidRPr="00366FAB" w:rsidTr="00045484">
        <w:trPr>
          <w:trHeight w:val="300"/>
        </w:trPr>
        <w:tc>
          <w:tcPr>
            <w:tcW w:w="1418" w:type="dxa"/>
            <w:shd w:val="clear" w:color="auto" w:fill="auto"/>
            <w:noWrap/>
            <w:vAlign w:val="bottom"/>
            <w:hideMark/>
          </w:tcPr>
          <w:p w:rsidR="00E3670A" w:rsidRPr="00366FAB" w:rsidRDefault="00E3670A" w:rsidP="00045484">
            <w:pPr>
              <w:spacing w:after="0" w:line="240" w:lineRule="auto"/>
              <w:rPr>
                <w:rFonts w:ascii="Calibri" w:eastAsia="Times New Roman" w:hAnsi="Calibri" w:cs="Calibri"/>
                <w:b/>
                <w:bCs/>
                <w:color w:val="000000"/>
                <w:lang w:eastAsia="en-GB"/>
              </w:rPr>
            </w:pPr>
            <w:r w:rsidRPr="00366FAB">
              <w:rPr>
                <w:rFonts w:ascii="Calibri" w:eastAsia="Times New Roman" w:hAnsi="Calibri" w:cs="Calibri"/>
                <w:b/>
                <w:bCs/>
                <w:color w:val="000000"/>
                <w:lang w:eastAsia="en-GB"/>
              </w:rPr>
              <w:t>District</w:t>
            </w:r>
          </w:p>
        </w:tc>
        <w:tc>
          <w:tcPr>
            <w:tcW w:w="1559" w:type="dxa"/>
            <w:shd w:val="clear" w:color="auto" w:fill="auto"/>
            <w:noWrap/>
            <w:vAlign w:val="bottom"/>
            <w:hideMark/>
          </w:tcPr>
          <w:p w:rsidR="00E3670A" w:rsidRPr="00366FAB" w:rsidRDefault="00E3670A" w:rsidP="0004548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School Type</w:t>
            </w:r>
          </w:p>
        </w:tc>
        <w:tc>
          <w:tcPr>
            <w:tcW w:w="1276" w:type="dxa"/>
            <w:shd w:val="clear" w:color="auto" w:fill="auto"/>
            <w:noWrap/>
            <w:vAlign w:val="bottom"/>
            <w:hideMark/>
          </w:tcPr>
          <w:p w:rsidR="00E3670A" w:rsidRPr="00366FAB" w:rsidRDefault="00E3670A" w:rsidP="00045484">
            <w:pPr>
              <w:spacing w:after="0" w:line="240" w:lineRule="auto"/>
              <w:rPr>
                <w:rFonts w:ascii="Calibri" w:eastAsia="Times New Roman" w:hAnsi="Calibri" w:cs="Calibri"/>
                <w:b/>
                <w:bCs/>
                <w:color w:val="000000"/>
                <w:lang w:eastAsia="en-GB"/>
              </w:rPr>
            </w:pPr>
            <w:r w:rsidRPr="00366FAB">
              <w:rPr>
                <w:rFonts w:ascii="Calibri" w:eastAsia="Times New Roman" w:hAnsi="Calibri" w:cs="Calibri"/>
                <w:b/>
                <w:bCs/>
                <w:color w:val="000000"/>
                <w:lang w:eastAsia="en-GB"/>
              </w:rPr>
              <w:t>highest</w:t>
            </w:r>
          </w:p>
        </w:tc>
        <w:tc>
          <w:tcPr>
            <w:tcW w:w="1417" w:type="dxa"/>
            <w:shd w:val="clear" w:color="auto" w:fill="auto"/>
            <w:noWrap/>
            <w:vAlign w:val="bottom"/>
            <w:hideMark/>
          </w:tcPr>
          <w:p w:rsidR="00E3670A" w:rsidRPr="00366FAB" w:rsidRDefault="00E3670A" w:rsidP="00045484">
            <w:pPr>
              <w:spacing w:after="0" w:line="240" w:lineRule="auto"/>
              <w:rPr>
                <w:rFonts w:ascii="Calibri" w:eastAsia="Times New Roman" w:hAnsi="Calibri" w:cs="Calibri"/>
                <w:b/>
                <w:bCs/>
                <w:color w:val="000000"/>
                <w:lang w:eastAsia="en-GB"/>
              </w:rPr>
            </w:pPr>
            <w:r w:rsidRPr="00366FAB">
              <w:rPr>
                <w:rFonts w:ascii="Calibri" w:eastAsia="Times New Roman" w:hAnsi="Calibri" w:cs="Calibri"/>
                <w:b/>
                <w:bCs/>
                <w:color w:val="000000"/>
                <w:lang w:eastAsia="en-GB"/>
              </w:rPr>
              <w:t>lowest</w:t>
            </w:r>
          </w:p>
        </w:tc>
      </w:tr>
      <w:tr w:rsidR="0013705B" w:rsidRPr="00366FAB" w:rsidTr="00045484">
        <w:trPr>
          <w:trHeight w:val="300"/>
        </w:trPr>
        <w:tc>
          <w:tcPr>
            <w:tcW w:w="1418" w:type="dxa"/>
            <w:vMerge w:val="restart"/>
            <w:shd w:val="clear" w:color="auto" w:fill="auto"/>
            <w:noWrap/>
            <w:vAlign w:val="bottom"/>
            <w:hideMark/>
          </w:tcPr>
          <w:p w:rsidR="0013705B" w:rsidRPr="00366FAB" w:rsidRDefault="0013705B" w:rsidP="00045484">
            <w:pPr>
              <w:spacing w:after="0" w:line="240" w:lineRule="auto"/>
              <w:jc w:val="center"/>
              <w:rPr>
                <w:rFonts w:ascii="Calibri" w:eastAsia="Times New Roman" w:hAnsi="Calibri" w:cs="Calibri"/>
                <w:color w:val="000000"/>
                <w:lang w:eastAsia="en-GB"/>
              </w:rPr>
            </w:pPr>
            <w:r w:rsidRPr="00366FAB">
              <w:rPr>
                <w:rFonts w:ascii="Calibri" w:eastAsia="Times New Roman" w:hAnsi="Calibri" w:cs="Calibri"/>
                <w:color w:val="000000"/>
                <w:lang w:eastAsia="en-GB"/>
              </w:rPr>
              <w:t>Central</w:t>
            </w: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1276" w:type="dxa"/>
            <w:shd w:val="clear" w:color="auto" w:fill="auto"/>
            <w:noWrap/>
            <w:vAlign w:val="bottom"/>
            <w:hideMark/>
          </w:tcPr>
          <w:p w:rsidR="0013705B" w:rsidRDefault="0013705B">
            <w:pPr>
              <w:jc w:val="right"/>
              <w:rPr>
                <w:color w:val="000000"/>
              </w:rPr>
            </w:pPr>
            <w:r>
              <w:rPr>
                <w:color w:val="000000"/>
              </w:rPr>
              <w:t>62.5%</w:t>
            </w:r>
          </w:p>
        </w:tc>
        <w:tc>
          <w:tcPr>
            <w:tcW w:w="1417" w:type="dxa"/>
            <w:shd w:val="clear" w:color="auto" w:fill="auto"/>
            <w:noWrap/>
            <w:vAlign w:val="bottom"/>
            <w:hideMark/>
          </w:tcPr>
          <w:p w:rsidR="0013705B" w:rsidRDefault="0013705B">
            <w:pPr>
              <w:jc w:val="right"/>
              <w:rPr>
                <w:color w:val="000000"/>
              </w:rPr>
            </w:pPr>
            <w:r>
              <w:rPr>
                <w:color w:val="000000"/>
              </w:rPr>
              <w:t>11.5%</w:t>
            </w:r>
          </w:p>
        </w:tc>
      </w:tr>
      <w:tr w:rsidR="0013705B" w:rsidRPr="00366FAB" w:rsidTr="00045484">
        <w:trPr>
          <w:trHeight w:val="300"/>
        </w:trPr>
        <w:tc>
          <w:tcPr>
            <w:tcW w:w="1418" w:type="dxa"/>
            <w:vMerge/>
            <w:vAlign w:val="center"/>
            <w:hideMark/>
          </w:tcPr>
          <w:p w:rsidR="0013705B" w:rsidRPr="00366FAB" w:rsidRDefault="0013705B" w:rsidP="00045484">
            <w:pPr>
              <w:spacing w:after="0" w:line="240" w:lineRule="auto"/>
              <w:rPr>
                <w:rFonts w:ascii="Calibri" w:eastAsia="Times New Roman" w:hAnsi="Calibri" w:cs="Calibri"/>
                <w:color w:val="000000"/>
                <w:lang w:eastAsia="en-GB"/>
              </w:rPr>
            </w:pP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sidRPr="00366FAB">
              <w:rPr>
                <w:rFonts w:ascii="Calibri" w:eastAsia="Times New Roman" w:hAnsi="Calibri" w:cs="Calibri"/>
                <w:color w:val="000000"/>
                <w:lang w:eastAsia="en-GB"/>
              </w:rPr>
              <w:t>MCD</w:t>
            </w:r>
          </w:p>
        </w:tc>
        <w:tc>
          <w:tcPr>
            <w:tcW w:w="1276" w:type="dxa"/>
            <w:shd w:val="clear" w:color="auto" w:fill="auto"/>
            <w:noWrap/>
            <w:vAlign w:val="bottom"/>
            <w:hideMark/>
          </w:tcPr>
          <w:p w:rsidR="0013705B" w:rsidRDefault="0013705B">
            <w:pPr>
              <w:jc w:val="right"/>
              <w:rPr>
                <w:color w:val="000000"/>
              </w:rPr>
            </w:pPr>
            <w:r>
              <w:rPr>
                <w:color w:val="000000"/>
              </w:rPr>
              <w:t>46.7%</w:t>
            </w:r>
          </w:p>
        </w:tc>
        <w:tc>
          <w:tcPr>
            <w:tcW w:w="1417" w:type="dxa"/>
            <w:shd w:val="clear" w:color="auto" w:fill="auto"/>
            <w:noWrap/>
            <w:vAlign w:val="bottom"/>
            <w:hideMark/>
          </w:tcPr>
          <w:p w:rsidR="0013705B" w:rsidRDefault="0013705B">
            <w:pPr>
              <w:jc w:val="right"/>
              <w:rPr>
                <w:color w:val="000000"/>
              </w:rPr>
            </w:pPr>
            <w:r>
              <w:rPr>
                <w:color w:val="000000"/>
              </w:rPr>
              <w:t>3.7%</w:t>
            </w:r>
          </w:p>
        </w:tc>
      </w:tr>
      <w:tr w:rsidR="0013705B" w:rsidRPr="00366FAB" w:rsidTr="00045484">
        <w:trPr>
          <w:trHeight w:val="300"/>
        </w:trPr>
        <w:tc>
          <w:tcPr>
            <w:tcW w:w="1418" w:type="dxa"/>
            <w:vMerge w:val="restart"/>
            <w:shd w:val="clear" w:color="auto" w:fill="auto"/>
            <w:noWrap/>
            <w:vAlign w:val="bottom"/>
            <w:hideMark/>
          </w:tcPr>
          <w:p w:rsidR="0013705B" w:rsidRPr="00366FAB" w:rsidRDefault="0013705B" w:rsidP="00045484">
            <w:pPr>
              <w:spacing w:after="0" w:line="240" w:lineRule="auto"/>
              <w:jc w:val="center"/>
              <w:rPr>
                <w:rFonts w:ascii="Calibri" w:eastAsia="Times New Roman" w:hAnsi="Calibri" w:cs="Calibri"/>
                <w:color w:val="000000"/>
                <w:lang w:eastAsia="en-GB"/>
              </w:rPr>
            </w:pPr>
            <w:r w:rsidRPr="00366FAB">
              <w:rPr>
                <w:rFonts w:ascii="Calibri" w:eastAsia="Times New Roman" w:hAnsi="Calibri" w:cs="Calibri"/>
                <w:color w:val="000000"/>
                <w:lang w:eastAsia="en-GB"/>
              </w:rPr>
              <w:t>East</w:t>
            </w: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1276" w:type="dxa"/>
            <w:shd w:val="clear" w:color="auto" w:fill="auto"/>
            <w:noWrap/>
            <w:vAlign w:val="bottom"/>
            <w:hideMark/>
          </w:tcPr>
          <w:p w:rsidR="0013705B" w:rsidRDefault="0013705B">
            <w:pPr>
              <w:jc w:val="right"/>
              <w:rPr>
                <w:color w:val="000000"/>
              </w:rPr>
            </w:pPr>
            <w:r>
              <w:rPr>
                <w:color w:val="000000"/>
              </w:rPr>
              <w:t>9.7%</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ign w:val="center"/>
            <w:hideMark/>
          </w:tcPr>
          <w:p w:rsidR="0013705B" w:rsidRPr="00366FAB" w:rsidRDefault="0013705B" w:rsidP="00045484">
            <w:pPr>
              <w:spacing w:after="0" w:line="240" w:lineRule="auto"/>
              <w:rPr>
                <w:rFonts w:ascii="Calibri" w:eastAsia="Times New Roman" w:hAnsi="Calibri" w:cs="Calibri"/>
                <w:color w:val="000000"/>
                <w:lang w:eastAsia="en-GB"/>
              </w:rPr>
            </w:pP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sidRPr="00366FAB">
              <w:rPr>
                <w:rFonts w:ascii="Calibri" w:eastAsia="Times New Roman" w:hAnsi="Calibri" w:cs="Calibri"/>
                <w:color w:val="000000"/>
                <w:lang w:eastAsia="en-GB"/>
              </w:rPr>
              <w:t>MCD</w:t>
            </w:r>
          </w:p>
        </w:tc>
        <w:tc>
          <w:tcPr>
            <w:tcW w:w="1276" w:type="dxa"/>
            <w:shd w:val="clear" w:color="auto" w:fill="auto"/>
            <w:noWrap/>
            <w:vAlign w:val="bottom"/>
            <w:hideMark/>
          </w:tcPr>
          <w:p w:rsidR="0013705B" w:rsidRDefault="0013705B">
            <w:pPr>
              <w:jc w:val="right"/>
              <w:rPr>
                <w:color w:val="000000"/>
              </w:rPr>
            </w:pPr>
            <w:r>
              <w:rPr>
                <w:color w:val="000000"/>
              </w:rPr>
              <w:t>27.8%</w:t>
            </w:r>
          </w:p>
        </w:tc>
        <w:tc>
          <w:tcPr>
            <w:tcW w:w="1417" w:type="dxa"/>
            <w:shd w:val="clear" w:color="auto" w:fill="auto"/>
            <w:noWrap/>
            <w:vAlign w:val="bottom"/>
            <w:hideMark/>
          </w:tcPr>
          <w:p w:rsidR="0013705B" w:rsidRDefault="0013705B">
            <w:pPr>
              <w:jc w:val="right"/>
              <w:rPr>
                <w:color w:val="000000"/>
              </w:rPr>
            </w:pPr>
            <w:r>
              <w:rPr>
                <w:color w:val="000000"/>
              </w:rPr>
              <w:t>4.0%</w:t>
            </w:r>
          </w:p>
        </w:tc>
      </w:tr>
      <w:tr w:rsidR="0013705B" w:rsidRPr="00366FAB" w:rsidTr="00045484">
        <w:trPr>
          <w:trHeight w:val="300"/>
        </w:trPr>
        <w:tc>
          <w:tcPr>
            <w:tcW w:w="1418"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sidRPr="00366FAB">
              <w:rPr>
                <w:rFonts w:ascii="Calibri" w:eastAsia="Times New Roman" w:hAnsi="Calibri" w:cs="Calibri"/>
                <w:color w:val="000000"/>
                <w:lang w:eastAsia="en-GB"/>
              </w:rPr>
              <w:t>New Delhi</w:t>
            </w: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1276" w:type="dxa"/>
            <w:shd w:val="clear" w:color="auto" w:fill="auto"/>
            <w:noWrap/>
            <w:vAlign w:val="bottom"/>
            <w:hideMark/>
          </w:tcPr>
          <w:p w:rsidR="0013705B" w:rsidRDefault="0013705B">
            <w:pPr>
              <w:jc w:val="right"/>
              <w:rPr>
                <w:color w:val="000000"/>
              </w:rPr>
            </w:pPr>
            <w:r>
              <w:rPr>
                <w:color w:val="000000"/>
              </w:rPr>
              <w:t>4.2%</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restart"/>
            <w:shd w:val="clear" w:color="auto" w:fill="auto"/>
            <w:noWrap/>
            <w:vAlign w:val="bottom"/>
            <w:hideMark/>
          </w:tcPr>
          <w:p w:rsidR="0013705B" w:rsidRPr="00366FAB" w:rsidRDefault="0013705B" w:rsidP="00045484">
            <w:pPr>
              <w:spacing w:after="0" w:line="240" w:lineRule="auto"/>
              <w:jc w:val="center"/>
              <w:rPr>
                <w:rFonts w:ascii="Calibri" w:eastAsia="Times New Roman" w:hAnsi="Calibri" w:cs="Calibri"/>
                <w:color w:val="000000"/>
                <w:lang w:eastAsia="en-GB"/>
              </w:rPr>
            </w:pPr>
            <w:r w:rsidRPr="00366FAB">
              <w:rPr>
                <w:rFonts w:ascii="Calibri" w:eastAsia="Times New Roman" w:hAnsi="Calibri" w:cs="Calibri"/>
                <w:color w:val="000000"/>
                <w:lang w:eastAsia="en-GB"/>
              </w:rPr>
              <w:t>North</w:t>
            </w: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1276" w:type="dxa"/>
            <w:shd w:val="clear" w:color="auto" w:fill="auto"/>
            <w:noWrap/>
            <w:vAlign w:val="bottom"/>
            <w:hideMark/>
          </w:tcPr>
          <w:p w:rsidR="0013705B" w:rsidRDefault="0013705B">
            <w:pPr>
              <w:jc w:val="right"/>
              <w:rPr>
                <w:color w:val="000000"/>
              </w:rPr>
            </w:pPr>
            <w:r>
              <w:rPr>
                <w:color w:val="000000"/>
              </w:rPr>
              <w:t>22.2%</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ign w:val="center"/>
            <w:hideMark/>
          </w:tcPr>
          <w:p w:rsidR="0013705B" w:rsidRPr="00366FAB" w:rsidRDefault="0013705B" w:rsidP="00045484">
            <w:pPr>
              <w:spacing w:after="0" w:line="240" w:lineRule="auto"/>
              <w:rPr>
                <w:rFonts w:ascii="Calibri" w:eastAsia="Times New Roman" w:hAnsi="Calibri" w:cs="Calibri"/>
                <w:color w:val="000000"/>
                <w:lang w:eastAsia="en-GB"/>
              </w:rPr>
            </w:pP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sidRPr="00366FAB">
              <w:rPr>
                <w:rFonts w:ascii="Calibri" w:eastAsia="Times New Roman" w:hAnsi="Calibri" w:cs="Calibri"/>
                <w:color w:val="000000"/>
                <w:lang w:eastAsia="en-GB"/>
              </w:rPr>
              <w:t>MCD</w:t>
            </w:r>
          </w:p>
        </w:tc>
        <w:tc>
          <w:tcPr>
            <w:tcW w:w="1276" w:type="dxa"/>
            <w:shd w:val="clear" w:color="auto" w:fill="auto"/>
            <w:noWrap/>
            <w:vAlign w:val="bottom"/>
            <w:hideMark/>
          </w:tcPr>
          <w:p w:rsidR="0013705B" w:rsidRDefault="0013705B">
            <w:pPr>
              <w:jc w:val="right"/>
              <w:rPr>
                <w:color w:val="000000"/>
              </w:rPr>
            </w:pPr>
            <w:r>
              <w:rPr>
                <w:color w:val="000000"/>
              </w:rPr>
              <w:t>22.2%</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restart"/>
            <w:shd w:val="clear" w:color="auto" w:fill="auto"/>
            <w:noWrap/>
            <w:vAlign w:val="bottom"/>
            <w:hideMark/>
          </w:tcPr>
          <w:p w:rsidR="0013705B" w:rsidRPr="00366FAB" w:rsidRDefault="0013705B" w:rsidP="00045484">
            <w:pPr>
              <w:spacing w:after="0" w:line="240" w:lineRule="auto"/>
              <w:jc w:val="center"/>
              <w:rPr>
                <w:rFonts w:ascii="Calibri" w:eastAsia="Times New Roman" w:hAnsi="Calibri" w:cs="Calibri"/>
                <w:color w:val="000000"/>
                <w:lang w:eastAsia="en-GB"/>
              </w:rPr>
            </w:pPr>
            <w:r w:rsidRPr="00366FAB">
              <w:rPr>
                <w:rFonts w:ascii="Calibri" w:eastAsia="Times New Roman" w:hAnsi="Calibri" w:cs="Calibri"/>
                <w:color w:val="000000"/>
                <w:lang w:eastAsia="en-GB"/>
              </w:rPr>
              <w:t>North East</w:t>
            </w: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1276" w:type="dxa"/>
            <w:shd w:val="clear" w:color="auto" w:fill="auto"/>
            <w:noWrap/>
            <w:vAlign w:val="bottom"/>
            <w:hideMark/>
          </w:tcPr>
          <w:p w:rsidR="0013705B" w:rsidRDefault="0013705B">
            <w:pPr>
              <w:jc w:val="right"/>
              <w:rPr>
                <w:color w:val="000000"/>
              </w:rPr>
            </w:pPr>
            <w:r>
              <w:rPr>
                <w:color w:val="000000"/>
              </w:rPr>
              <w:t>46.4%</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ign w:val="center"/>
            <w:hideMark/>
          </w:tcPr>
          <w:p w:rsidR="0013705B" w:rsidRPr="00366FAB" w:rsidRDefault="0013705B" w:rsidP="00045484">
            <w:pPr>
              <w:spacing w:after="0" w:line="240" w:lineRule="auto"/>
              <w:rPr>
                <w:rFonts w:ascii="Calibri" w:eastAsia="Times New Roman" w:hAnsi="Calibri" w:cs="Calibri"/>
                <w:color w:val="000000"/>
                <w:lang w:eastAsia="en-GB"/>
              </w:rPr>
            </w:pP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sidRPr="00366FAB">
              <w:rPr>
                <w:rFonts w:ascii="Calibri" w:eastAsia="Times New Roman" w:hAnsi="Calibri" w:cs="Calibri"/>
                <w:color w:val="000000"/>
                <w:lang w:eastAsia="en-GB"/>
              </w:rPr>
              <w:t>MCD</w:t>
            </w:r>
          </w:p>
        </w:tc>
        <w:tc>
          <w:tcPr>
            <w:tcW w:w="1276" w:type="dxa"/>
            <w:shd w:val="clear" w:color="auto" w:fill="auto"/>
            <w:noWrap/>
            <w:vAlign w:val="bottom"/>
            <w:hideMark/>
          </w:tcPr>
          <w:p w:rsidR="0013705B" w:rsidRDefault="0013705B">
            <w:pPr>
              <w:jc w:val="right"/>
              <w:rPr>
                <w:color w:val="000000"/>
              </w:rPr>
            </w:pPr>
            <w:r>
              <w:rPr>
                <w:color w:val="000000"/>
              </w:rPr>
              <w:t>76.9%</w:t>
            </w:r>
          </w:p>
        </w:tc>
        <w:tc>
          <w:tcPr>
            <w:tcW w:w="1417" w:type="dxa"/>
            <w:shd w:val="clear" w:color="auto" w:fill="auto"/>
            <w:noWrap/>
            <w:vAlign w:val="bottom"/>
            <w:hideMark/>
          </w:tcPr>
          <w:p w:rsidR="0013705B" w:rsidRDefault="0013705B">
            <w:pPr>
              <w:jc w:val="right"/>
              <w:rPr>
                <w:color w:val="000000"/>
              </w:rPr>
            </w:pPr>
            <w:r>
              <w:rPr>
                <w:color w:val="000000"/>
              </w:rPr>
              <w:t>17.2%</w:t>
            </w:r>
          </w:p>
        </w:tc>
      </w:tr>
      <w:tr w:rsidR="0013705B" w:rsidRPr="00366FAB" w:rsidTr="00045484">
        <w:trPr>
          <w:trHeight w:val="300"/>
        </w:trPr>
        <w:tc>
          <w:tcPr>
            <w:tcW w:w="1418" w:type="dxa"/>
            <w:vMerge w:val="restart"/>
            <w:shd w:val="clear" w:color="auto" w:fill="auto"/>
            <w:noWrap/>
            <w:vAlign w:val="bottom"/>
            <w:hideMark/>
          </w:tcPr>
          <w:p w:rsidR="0013705B" w:rsidRPr="00366FAB" w:rsidRDefault="0013705B" w:rsidP="00045484">
            <w:pPr>
              <w:spacing w:after="0" w:line="240" w:lineRule="auto"/>
              <w:jc w:val="center"/>
              <w:rPr>
                <w:rFonts w:ascii="Calibri" w:eastAsia="Times New Roman" w:hAnsi="Calibri" w:cs="Calibri"/>
                <w:color w:val="000000"/>
                <w:lang w:eastAsia="en-GB"/>
              </w:rPr>
            </w:pPr>
            <w:r w:rsidRPr="00366FAB">
              <w:rPr>
                <w:rFonts w:ascii="Calibri" w:eastAsia="Times New Roman" w:hAnsi="Calibri" w:cs="Calibri"/>
                <w:color w:val="000000"/>
                <w:lang w:eastAsia="en-GB"/>
              </w:rPr>
              <w:t>North West</w:t>
            </w: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1276" w:type="dxa"/>
            <w:shd w:val="clear" w:color="auto" w:fill="auto"/>
            <w:noWrap/>
            <w:vAlign w:val="bottom"/>
            <w:hideMark/>
          </w:tcPr>
          <w:p w:rsidR="0013705B" w:rsidRDefault="0013705B">
            <w:pPr>
              <w:jc w:val="right"/>
              <w:rPr>
                <w:color w:val="000000"/>
              </w:rPr>
            </w:pPr>
            <w:r>
              <w:rPr>
                <w:color w:val="000000"/>
              </w:rPr>
              <w:t>16.7%</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ign w:val="center"/>
            <w:hideMark/>
          </w:tcPr>
          <w:p w:rsidR="0013705B" w:rsidRPr="00366FAB" w:rsidRDefault="0013705B" w:rsidP="00045484">
            <w:pPr>
              <w:spacing w:after="0" w:line="240" w:lineRule="auto"/>
              <w:rPr>
                <w:rFonts w:ascii="Calibri" w:eastAsia="Times New Roman" w:hAnsi="Calibri" w:cs="Calibri"/>
                <w:color w:val="000000"/>
                <w:lang w:eastAsia="en-GB"/>
              </w:rPr>
            </w:pP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sidRPr="00366FAB">
              <w:rPr>
                <w:rFonts w:ascii="Calibri" w:eastAsia="Times New Roman" w:hAnsi="Calibri" w:cs="Calibri"/>
                <w:color w:val="000000"/>
                <w:lang w:eastAsia="en-GB"/>
              </w:rPr>
              <w:t>MCD</w:t>
            </w:r>
          </w:p>
        </w:tc>
        <w:tc>
          <w:tcPr>
            <w:tcW w:w="1276" w:type="dxa"/>
            <w:shd w:val="clear" w:color="auto" w:fill="auto"/>
            <w:noWrap/>
            <w:vAlign w:val="bottom"/>
            <w:hideMark/>
          </w:tcPr>
          <w:p w:rsidR="0013705B" w:rsidRDefault="0013705B">
            <w:pPr>
              <w:jc w:val="right"/>
              <w:rPr>
                <w:color w:val="000000"/>
              </w:rPr>
            </w:pPr>
            <w:r>
              <w:rPr>
                <w:color w:val="000000"/>
              </w:rPr>
              <w:t>16.0%</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restart"/>
            <w:shd w:val="clear" w:color="auto" w:fill="auto"/>
            <w:noWrap/>
            <w:vAlign w:val="bottom"/>
            <w:hideMark/>
          </w:tcPr>
          <w:p w:rsidR="0013705B" w:rsidRPr="00366FAB" w:rsidRDefault="0013705B" w:rsidP="00045484">
            <w:pPr>
              <w:spacing w:after="0" w:line="240" w:lineRule="auto"/>
              <w:jc w:val="center"/>
              <w:rPr>
                <w:rFonts w:ascii="Calibri" w:eastAsia="Times New Roman" w:hAnsi="Calibri" w:cs="Calibri"/>
                <w:color w:val="000000"/>
                <w:lang w:eastAsia="en-GB"/>
              </w:rPr>
            </w:pPr>
            <w:r w:rsidRPr="00366FAB">
              <w:rPr>
                <w:rFonts w:ascii="Calibri" w:eastAsia="Times New Roman" w:hAnsi="Calibri" w:cs="Calibri"/>
                <w:color w:val="000000"/>
                <w:lang w:eastAsia="en-GB"/>
              </w:rPr>
              <w:t>South</w:t>
            </w: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1276" w:type="dxa"/>
            <w:shd w:val="clear" w:color="auto" w:fill="auto"/>
            <w:noWrap/>
            <w:vAlign w:val="bottom"/>
            <w:hideMark/>
          </w:tcPr>
          <w:p w:rsidR="0013705B" w:rsidRDefault="0013705B">
            <w:pPr>
              <w:jc w:val="right"/>
              <w:rPr>
                <w:color w:val="000000"/>
              </w:rPr>
            </w:pPr>
            <w:r>
              <w:rPr>
                <w:color w:val="000000"/>
              </w:rPr>
              <w:t>10.5%</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ign w:val="center"/>
            <w:hideMark/>
          </w:tcPr>
          <w:p w:rsidR="0013705B" w:rsidRPr="00366FAB" w:rsidRDefault="0013705B" w:rsidP="00045484">
            <w:pPr>
              <w:spacing w:after="0" w:line="240" w:lineRule="auto"/>
              <w:rPr>
                <w:rFonts w:ascii="Calibri" w:eastAsia="Times New Roman" w:hAnsi="Calibri" w:cs="Calibri"/>
                <w:color w:val="000000"/>
                <w:lang w:eastAsia="en-GB"/>
              </w:rPr>
            </w:pP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sidRPr="00366FAB">
              <w:rPr>
                <w:rFonts w:ascii="Calibri" w:eastAsia="Times New Roman" w:hAnsi="Calibri" w:cs="Calibri"/>
                <w:color w:val="000000"/>
                <w:lang w:eastAsia="en-GB"/>
              </w:rPr>
              <w:t>MCD</w:t>
            </w:r>
          </w:p>
        </w:tc>
        <w:tc>
          <w:tcPr>
            <w:tcW w:w="1276" w:type="dxa"/>
            <w:shd w:val="clear" w:color="auto" w:fill="auto"/>
            <w:noWrap/>
            <w:vAlign w:val="bottom"/>
            <w:hideMark/>
          </w:tcPr>
          <w:p w:rsidR="0013705B" w:rsidRDefault="0013705B">
            <w:pPr>
              <w:jc w:val="right"/>
              <w:rPr>
                <w:color w:val="000000"/>
              </w:rPr>
            </w:pPr>
            <w:r>
              <w:rPr>
                <w:color w:val="000000"/>
              </w:rPr>
              <w:t>25.0%</w:t>
            </w:r>
          </w:p>
        </w:tc>
        <w:tc>
          <w:tcPr>
            <w:tcW w:w="1417" w:type="dxa"/>
            <w:shd w:val="clear" w:color="auto" w:fill="auto"/>
            <w:noWrap/>
            <w:vAlign w:val="bottom"/>
            <w:hideMark/>
          </w:tcPr>
          <w:p w:rsidR="0013705B" w:rsidRDefault="0013705B">
            <w:pPr>
              <w:jc w:val="right"/>
              <w:rPr>
                <w:color w:val="000000"/>
              </w:rPr>
            </w:pPr>
            <w:r>
              <w:rPr>
                <w:color w:val="000000"/>
              </w:rPr>
              <w:t>6.7%</w:t>
            </w:r>
          </w:p>
        </w:tc>
      </w:tr>
      <w:tr w:rsidR="0013705B" w:rsidRPr="00366FAB" w:rsidTr="00045484">
        <w:trPr>
          <w:trHeight w:val="300"/>
        </w:trPr>
        <w:tc>
          <w:tcPr>
            <w:tcW w:w="1418" w:type="dxa"/>
            <w:vMerge w:val="restart"/>
            <w:shd w:val="clear" w:color="auto" w:fill="auto"/>
            <w:noWrap/>
            <w:vAlign w:val="bottom"/>
            <w:hideMark/>
          </w:tcPr>
          <w:p w:rsidR="0013705B" w:rsidRPr="00366FAB" w:rsidRDefault="0013705B" w:rsidP="00045484">
            <w:pPr>
              <w:spacing w:after="0" w:line="240" w:lineRule="auto"/>
              <w:jc w:val="center"/>
              <w:rPr>
                <w:rFonts w:ascii="Calibri" w:eastAsia="Times New Roman" w:hAnsi="Calibri" w:cs="Calibri"/>
                <w:color w:val="000000"/>
                <w:lang w:eastAsia="en-GB"/>
              </w:rPr>
            </w:pPr>
            <w:r w:rsidRPr="00366FAB">
              <w:rPr>
                <w:rFonts w:ascii="Calibri" w:eastAsia="Times New Roman" w:hAnsi="Calibri" w:cs="Calibri"/>
                <w:color w:val="000000"/>
                <w:lang w:eastAsia="en-GB"/>
              </w:rPr>
              <w:t>South West</w:t>
            </w: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1276" w:type="dxa"/>
            <w:shd w:val="clear" w:color="auto" w:fill="auto"/>
            <w:noWrap/>
            <w:vAlign w:val="bottom"/>
            <w:hideMark/>
          </w:tcPr>
          <w:p w:rsidR="0013705B" w:rsidRDefault="0013705B">
            <w:pPr>
              <w:jc w:val="right"/>
              <w:rPr>
                <w:color w:val="000000"/>
              </w:rPr>
            </w:pPr>
            <w:r>
              <w:rPr>
                <w:color w:val="000000"/>
              </w:rPr>
              <w:t>17.2%</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ign w:val="center"/>
            <w:hideMark/>
          </w:tcPr>
          <w:p w:rsidR="0013705B" w:rsidRPr="00366FAB" w:rsidRDefault="0013705B" w:rsidP="00045484">
            <w:pPr>
              <w:spacing w:after="0" w:line="240" w:lineRule="auto"/>
              <w:rPr>
                <w:rFonts w:ascii="Calibri" w:eastAsia="Times New Roman" w:hAnsi="Calibri" w:cs="Calibri"/>
                <w:color w:val="000000"/>
                <w:lang w:eastAsia="en-GB"/>
              </w:rPr>
            </w:pP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sidRPr="00366FAB">
              <w:rPr>
                <w:rFonts w:ascii="Calibri" w:eastAsia="Times New Roman" w:hAnsi="Calibri" w:cs="Calibri"/>
                <w:color w:val="000000"/>
                <w:lang w:eastAsia="en-GB"/>
              </w:rPr>
              <w:t>MCD</w:t>
            </w:r>
          </w:p>
        </w:tc>
        <w:tc>
          <w:tcPr>
            <w:tcW w:w="1276" w:type="dxa"/>
            <w:shd w:val="clear" w:color="auto" w:fill="auto"/>
            <w:noWrap/>
            <w:vAlign w:val="bottom"/>
            <w:hideMark/>
          </w:tcPr>
          <w:p w:rsidR="0013705B" w:rsidRDefault="0013705B">
            <w:pPr>
              <w:jc w:val="right"/>
              <w:rPr>
                <w:color w:val="000000"/>
              </w:rPr>
            </w:pPr>
            <w:r>
              <w:rPr>
                <w:color w:val="000000"/>
              </w:rPr>
              <w:t>14.7%</w:t>
            </w:r>
          </w:p>
        </w:tc>
        <w:tc>
          <w:tcPr>
            <w:tcW w:w="1417" w:type="dxa"/>
            <w:shd w:val="clear" w:color="auto" w:fill="auto"/>
            <w:noWrap/>
            <w:vAlign w:val="bottom"/>
            <w:hideMark/>
          </w:tcPr>
          <w:p w:rsidR="0013705B" w:rsidRDefault="0013705B">
            <w:pPr>
              <w:jc w:val="right"/>
              <w:rPr>
                <w:color w:val="000000"/>
              </w:rPr>
            </w:pPr>
            <w:r>
              <w:rPr>
                <w:color w:val="000000"/>
              </w:rPr>
              <w:t>8.8%</w:t>
            </w:r>
          </w:p>
        </w:tc>
      </w:tr>
      <w:tr w:rsidR="0013705B" w:rsidRPr="00366FAB" w:rsidTr="00045484">
        <w:trPr>
          <w:trHeight w:val="300"/>
        </w:trPr>
        <w:tc>
          <w:tcPr>
            <w:tcW w:w="1418" w:type="dxa"/>
            <w:vMerge w:val="restart"/>
            <w:shd w:val="clear" w:color="auto" w:fill="auto"/>
            <w:noWrap/>
            <w:vAlign w:val="bottom"/>
            <w:hideMark/>
          </w:tcPr>
          <w:p w:rsidR="0013705B" w:rsidRPr="00366FAB" w:rsidRDefault="0013705B" w:rsidP="00045484">
            <w:pPr>
              <w:spacing w:after="0" w:line="240" w:lineRule="auto"/>
              <w:jc w:val="center"/>
              <w:rPr>
                <w:rFonts w:ascii="Calibri" w:eastAsia="Times New Roman" w:hAnsi="Calibri" w:cs="Calibri"/>
                <w:color w:val="000000"/>
                <w:lang w:eastAsia="en-GB"/>
              </w:rPr>
            </w:pPr>
            <w:r w:rsidRPr="00366FAB">
              <w:rPr>
                <w:rFonts w:ascii="Calibri" w:eastAsia="Times New Roman" w:hAnsi="Calibri" w:cs="Calibri"/>
                <w:color w:val="000000"/>
                <w:lang w:eastAsia="en-GB"/>
              </w:rPr>
              <w:t>West</w:t>
            </w: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w:t>
            </w:r>
          </w:p>
        </w:tc>
        <w:tc>
          <w:tcPr>
            <w:tcW w:w="1276" w:type="dxa"/>
            <w:shd w:val="clear" w:color="auto" w:fill="auto"/>
            <w:noWrap/>
            <w:vAlign w:val="bottom"/>
            <w:hideMark/>
          </w:tcPr>
          <w:p w:rsidR="0013705B" w:rsidRDefault="0013705B">
            <w:pPr>
              <w:jc w:val="right"/>
              <w:rPr>
                <w:color w:val="000000"/>
              </w:rPr>
            </w:pPr>
            <w:r>
              <w:rPr>
                <w:color w:val="000000"/>
              </w:rPr>
              <w:t>11.1%</w:t>
            </w:r>
          </w:p>
        </w:tc>
        <w:tc>
          <w:tcPr>
            <w:tcW w:w="1417" w:type="dxa"/>
            <w:shd w:val="clear" w:color="auto" w:fill="auto"/>
            <w:noWrap/>
            <w:vAlign w:val="bottom"/>
            <w:hideMark/>
          </w:tcPr>
          <w:p w:rsidR="0013705B" w:rsidRDefault="0013705B">
            <w:pPr>
              <w:jc w:val="right"/>
              <w:rPr>
                <w:color w:val="000000"/>
              </w:rPr>
            </w:pPr>
            <w:r>
              <w:rPr>
                <w:color w:val="000000"/>
              </w:rPr>
              <w:t>0.0%</w:t>
            </w:r>
          </w:p>
        </w:tc>
      </w:tr>
      <w:tr w:rsidR="0013705B" w:rsidRPr="00366FAB" w:rsidTr="00045484">
        <w:trPr>
          <w:trHeight w:val="300"/>
        </w:trPr>
        <w:tc>
          <w:tcPr>
            <w:tcW w:w="1418" w:type="dxa"/>
            <w:vMerge/>
            <w:vAlign w:val="center"/>
            <w:hideMark/>
          </w:tcPr>
          <w:p w:rsidR="0013705B" w:rsidRPr="00366FAB" w:rsidRDefault="0013705B" w:rsidP="00045484">
            <w:pPr>
              <w:spacing w:after="0" w:line="240" w:lineRule="auto"/>
              <w:rPr>
                <w:rFonts w:ascii="Calibri" w:eastAsia="Times New Roman" w:hAnsi="Calibri" w:cs="Calibri"/>
                <w:color w:val="000000"/>
                <w:lang w:eastAsia="en-GB"/>
              </w:rPr>
            </w:pPr>
          </w:p>
        </w:tc>
        <w:tc>
          <w:tcPr>
            <w:tcW w:w="1559" w:type="dxa"/>
            <w:shd w:val="clear" w:color="auto" w:fill="auto"/>
            <w:noWrap/>
            <w:vAlign w:val="bottom"/>
            <w:hideMark/>
          </w:tcPr>
          <w:p w:rsidR="0013705B" w:rsidRPr="00366FAB" w:rsidRDefault="0013705B" w:rsidP="00045484">
            <w:pPr>
              <w:spacing w:after="0" w:line="240" w:lineRule="auto"/>
              <w:rPr>
                <w:rFonts w:ascii="Calibri" w:eastAsia="Times New Roman" w:hAnsi="Calibri" w:cs="Calibri"/>
                <w:color w:val="000000"/>
                <w:lang w:eastAsia="en-GB"/>
              </w:rPr>
            </w:pPr>
            <w:r w:rsidRPr="00366FAB">
              <w:rPr>
                <w:rFonts w:ascii="Calibri" w:eastAsia="Times New Roman" w:hAnsi="Calibri" w:cs="Calibri"/>
                <w:color w:val="000000"/>
                <w:lang w:eastAsia="en-GB"/>
              </w:rPr>
              <w:t>MCD</w:t>
            </w:r>
          </w:p>
        </w:tc>
        <w:tc>
          <w:tcPr>
            <w:tcW w:w="1276" w:type="dxa"/>
            <w:shd w:val="clear" w:color="auto" w:fill="auto"/>
            <w:noWrap/>
            <w:vAlign w:val="bottom"/>
            <w:hideMark/>
          </w:tcPr>
          <w:p w:rsidR="0013705B" w:rsidRDefault="0013705B">
            <w:pPr>
              <w:jc w:val="right"/>
              <w:rPr>
                <w:color w:val="000000"/>
              </w:rPr>
            </w:pPr>
            <w:r>
              <w:rPr>
                <w:color w:val="000000"/>
              </w:rPr>
              <w:t>23.8%</w:t>
            </w:r>
          </w:p>
        </w:tc>
        <w:tc>
          <w:tcPr>
            <w:tcW w:w="1417" w:type="dxa"/>
            <w:shd w:val="clear" w:color="auto" w:fill="auto"/>
            <w:noWrap/>
            <w:vAlign w:val="bottom"/>
            <w:hideMark/>
          </w:tcPr>
          <w:p w:rsidR="0013705B" w:rsidRDefault="0013705B">
            <w:pPr>
              <w:jc w:val="right"/>
              <w:rPr>
                <w:color w:val="000000"/>
              </w:rPr>
            </w:pPr>
            <w:r>
              <w:rPr>
                <w:color w:val="000000"/>
              </w:rPr>
              <w:t>0.0%</w:t>
            </w:r>
          </w:p>
        </w:tc>
      </w:tr>
    </w:tbl>
    <w:p w:rsidR="00E3670A" w:rsidRDefault="00E3670A" w:rsidP="00366FAB"/>
    <w:p w:rsidR="00E3670A" w:rsidRPr="00E3670A" w:rsidRDefault="00E3670A" w:rsidP="00366FAB">
      <w:pPr>
        <w:rPr>
          <w:b/>
          <w:u w:val="single"/>
        </w:rPr>
      </w:pPr>
      <w:r w:rsidRPr="00E3670A">
        <w:rPr>
          <w:b/>
          <w:u w:val="single"/>
        </w:rPr>
        <w:t>Map showing treatment plan for Delhi</w:t>
      </w:r>
    </w:p>
    <w:p w:rsidR="00045484" w:rsidRDefault="00045484" w:rsidP="00366FAB">
      <w:pPr>
        <w:rPr>
          <w:b/>
          <w:u w:val="single"/>
        </w:rPr>
      </w:pPr>
    </w:p>
    <w:p w:rsidR="0013705B" w:rsidRDefault="0013705B" w:rsidP="00366FAB">
      <w:pPr>
        <w:rPr>
          <w:b/>
          <w:u w:val="single"/>
        </w:rPr>
        <w:sectPr w:rsidR="0013705B" w:rsidSect="00FC58A2">
          <w:pgSz w:w="11906" w:h="16838"/>
          <w:pgMar w:top="1440" w:right="1440" w:bottom="1440" w:left="1440" w:header="708" w:footer="708" w:gutter="0"/>
          <w:cols w:space="708"/>
          <w:docGrid w:linePitch="360"/>
        </w:sectPr>
      </w:pPr>
      <w:r>
        <w:rPr>
          <w:b/>
          <w:noProof/>
          <w:u w:val="single"/>
          <w:lang w:eastAsia="en-GB"/>
        </w:rPr>
        <w:lastRenderedPageBreak/>
        <w:drawing>
          <wp:inline distT="0" distB="0" distL="0" distR="0">
            <wp:extent cx="5731510" cy="4632960"/>
            <wp:effectExtent l="19050" t="0" r="2540" b="0"/>
            <wp:docPr id="16" name="Picture 15" descr="Delhi_STH_treatm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hi_STH_treatment2.png"/>
                    <pic:cNvPicPr/>
                  </pic:nvPicPr>
                  <pic:blipFill>
                    <a:blip r:embed="rId12" cstate="print"/>
                    <a:stretch>
                      <a:fillRect/>
                    </a:stretch>
                  </pic:blipFill>
                  <pic:spPr>
                    <a:xfrm>
                      <a:off x="0" y="0"/>
                      <a:ext cx="5731510" cy="4632960"/>
                    </a:xfrm>
                    <a:prstGeom prst="rect">
                      <a:avLst/>
                    </a:prstGeom>
                  </pic:spPr>
                </pic:pic>
              </a:graphicData>
            </a:graphic>
          </wp:inline>
        </w:drawing>
      </w:r>
    </w:p>
    <w:p w:rsidR="00E3670A" w:rsidRDefault="00045484" w:rsidP="00366FAB">
      <w:pPr>
        <w:rPr>
          <w:b/>
          <w:u w:val="single"/>
        </w:rPr>
      </w:pPr>
      <w:r w:rsidRPr="00045484">
        <w:rPr>
          <w:b/>
          <w:u w:val="single"/>
        </w:rPr>
        <w:lastRenderedPageBreak/>
        <w:t>Annex One</w:t>
      </w:r>
    </w:p>
    <w:p w:rsidR="00045484" w:rsidRDefault="00045484" w:rsidP="00366FAB">
      <w:r>
        <w:t>Distributions and returns by site</w:t>
      </w:r>
    </w:p>
    <w:p w:rsidR="00045484" w:rsidRDefault="00045484" w:rsidP="00366FAB"/>
    <w:tbl>
      <w:tblPr>
        <w:tblW w:w="50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895"/>
        <w:gridCol w:w="931"/>
        <w:gridCol w:w="747"/>
        <w:gridCol w:w="828"/>
        <w:gridCol w:w="895"/>
      </w:tblGrid>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b/>
                <w:bCs/>
                <w:color w:val="000000"/>
                <w:lang w:eastAsia="en-GB"/>
              </w:rPr>
            </w:pPr>
            <w:r w:rsidRPr="00CC55E9">
              <w:rPr>
                <w:rFonts w:ascii="Times New Roman" w:eastAsia="Times New Roman" w:hAnsi="Times New Roman" w:cs="Times New Roman"/>
                <w:b/>
                <w:bCs/>
                <w:color w:val="000000"/>
                <w:lang w:eastAsia="en-GB"/>
              </w:rPr>
              <w:t>Site Code</w:t>
            </w:r>
          </w:p>
        </w:tc>
        <w:tc>
          <w:tcPr>
            <w:tcW w:w="89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b/>
                <w:bCs/>
                <w:color w:val="000000"/>
                <w:lang w:eastAsia="en-GB"/>
              </w:rPr>
            </w:pPr>
            <w:r w:rsidRPr="00CC55E9">
              <w:rPr>
                <w:rFonts w:ascii="Times New Roman" w:eastAsia="Times New Roman" w:hAnsi="Times New Roman" w:cs="Times New Roman"/>
                <w:b/>
                <w:bCs/>
                <w:color w:val="000000"/>
                <w:lang w:eastAsia="en-GB"/>
              </w:rPr>
              <w:t>Return Rate</w:t>
            </w:r>
          </w:p>
        </w:tc>
        <w:tc>
          <w:tcPr>
            <w:tcW w:w="93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b/>
                <w:bCs/>
                <w:color w:val="000000"/>
                <w:lang w:eastAsia="en-GB"/>
              </w:rPr>
            </w:pPr>
            <w:proofErr w:type="spellStart"/>
            <w:r w:rsidRPr="00CC55E9">
              <w:rPr>
                <w:rFonts w:ascii="Times New Roman" w:eastAsia="Times New Roman" w:hAnsi="Times New Roman" w:cs="Times New Roman"/>
                <w:b/>
                <w:bCs/>
                <w:color w:val="000000"/>
                <w:lang w:eastAsia="en-GB"/>
              </w:rPr>
              <w:t>Distrib</w:t>
            </w:r>
            <w:proofErr w:type="spellEnd"/>
            <w:r>
              <w:rPr>
                <w:rFonts w:ascii="Times New Roman" w:eastAsia="Times New Roman" w:hAnsi="Times New Roman" w:cs="Times New Roman"/>
                <w:b/>
                <w:bCs/>
                <w:color w:val="000000"/>
                <w:lang w:eastAsia="en-GB"/>
              </w:rPr>
              <w:t>.</w:t>
            </w:r>
          </w:p>
        </w:tc>
        <w:tc>
          <w:tcPr>
            <w:tcW w:w="747"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b/>
                <w:bCs/>
                <w:color w:val="000000"/>
                <w:lang w:eastAsia="en-GB"/>
              </w:rPr>
            </w:pPr>
            <w:r w:rsidRPr="00CC55E9">
              <w:rPr>
                <w:rFonts w:ascii="Times New Roman" w:eastAsia="Times New Roman" w:hAnsi="Times New Roman" w:cs="Times New Roman"/>
                <w:b/>
                <w:bCs/>
                <w:color w:val="000000"/>
                <w:lang w:eastAsia="en-GB"/>
              </w:rPr>
              <w:t>Ret</w:t>
            </w:r>
            <w:r>
              <w:rPr>
                <w:rFonts w:ascii="Times New Roman" w:eastAsia="Times New Roman" w:hAnsi="Times New Roman" w:cs="Times New Roman"/>
                <w:b/>
                <w:bCs/>
                <w:color w:val="000000"/>
                <w:lang w:eastAsia="en-GB"/>
              </w:rPr>
              <w:t>.</w:t>
            </w:r>
          </w:p>
        </w:tc>
        <w:tc>
          <w:tcPr>
            <w:tcW w:w="82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b/>
                <w:bCs/>
                <w:color w:val="000000"/>
                <w:lang w:eastAsia="en-GB"/>
              </w:rPr>
            </w:pPr>
            <w:r w:rsidRPr="00CC55E9">
              <w:rPr>
                <w:rFonts w:ascii="Times New Roman" w:eastAsia="Times New Roman" w:hAnsi="Times New Roman" w:cs="Times New Roman"/>
                <w:b/>
                <w:bCs/>
                <w:color w:val="000000"/>
                <w:lang w:eastAsia="en-GB"/>
              </w:rPr>
              <w:t>Viable</w:t>
            </w:r>
          </w:p>
        </w:tc>
        <w:tc>
          <w:tcPr>
            <w:tcW w:w="89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b/>
                <w:bCs/>
                <w:color w:val="000000"/>
                <w:lang w:eastAsia="en-GB"/>
              </w:rPr>
            </w:pPr>
            <w:r w:rsidRPr="00CC55E9">
              <w:rPr>
                <w:rFonts w:ascii="Times New Roman" w:eastAsia="Times New Roman" w:hAnsi="Times New Roman" w:cs="Times New Roman"/>
                <w:b/>
                <w:bCs/>
                <w:color w:val="000000"/>
                <w:lang w:eastAsia="en-GB"/>
              </w:rPr>
              <w:t>Use</w:t>
            </w:r>
            <w:r>
              <w:rPr>
                <w:rFonts w:ascii="Times New Roman" w:eastAsia="Times New Roman" w:hAnsi="Times New Roman" w:cs="Times New Roman"/>
                <w:b/>
                <w:bCs/>
                <w:color w:val="000000"/>
                <w:lang w:eastAsia="en-GB"/>
              </w:rPr>
              <w:t>d</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94.1%</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77.1%</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96.9%</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32.1%</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87.0%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64.7%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81.8%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91.2%</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89.7%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36</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83.3%</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84.0%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86.8%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87.5%</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76.0%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92.9%</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87.5%</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85.2%</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91.9%</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38.2%</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96.6%</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D40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91.3%</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lastRenderedPageBreak/>
              <w:t>M01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97.3%</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92.9%</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94.3%</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90.6%</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96.4%</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96.4%</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94.6%</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93.5%</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84.8%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95.5%</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93.8%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89.7%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96.3%</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88.6%</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86.2%</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87.1%</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96.4%</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M40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M41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M42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72.4%</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M50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75.9%</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lastRenderedPageBreak/>
              <w:t>S01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S02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96.6%</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S03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86.5%</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S04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S05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96.6%</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S06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S07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S08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89.5%</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S09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S10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83.3%</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S11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82.6%</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S12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76.9%</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S13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88.9%</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S14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88.0%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S15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88.0%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S16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90.5%</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S18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84.6%</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S19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S20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93.5%</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S21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S23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93.3%</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S25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S26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96.4%</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S27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36</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97.2%</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42.3%</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S30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90.9%</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S33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80.6%</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S36</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S37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S38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S39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S41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86.4%</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S42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91.7%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S43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S44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94.1%</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S45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36</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97.2%</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S47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82.8%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S48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86.8%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S49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75.0%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96.7%</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S50</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17.5%</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S51</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96.0%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S52</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18.8%</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S53</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70.0%</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100.0%</w:t>
            </w:r>
          </w:p>
        </w:tc>
      </w:tr>
      <w:tr w:rsidR="00CC55E9" w:rsidRPr="00CC55E9" w:rsidTr="00CC55E9">
        <w:trPr>
          <w:trHeight w:val="300"/>
        </w:trPr>
        <w:tc>
          <w:tcPr>
            <w:tcW w:w="70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S54</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77.5%</w:t>
            </w:r>
          </w:p>
        </w:tc>
        <w:tc>
          <w:tcPr>
            <w:tcW w:w="93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47"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82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89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93.5%</w:t>
            </w:r>
          </w:p>
        </w:tc>
      </w:tr>
    </w:tbl>
    <w:p w:rsidR="00CC55E9" w:rsidRDefault="00CC55E9" w:rsidP="00366FAB">
      <w:pPr>
        <w:sectPr w:rsidR="00CC55E9" w:rsidSect="00CC55E9">
          <w:pgSz w:w="11906" w:h="16838"/>
          <w:pgMar w:top="720" w:right="720" w:bottom="1418" w:left="720" w:header="708" w:footer="708" w:gutter="0"/>
          <w:cols w:num="2" w:space="708"/>
          <w:docGrid w:linePitch="360"/>
        </w:sectPr>
      </w:pPr>
    </w:p>
    <w:p w:rsidR="00045484" w:rsidRDefault="00045484" w:rsidP="00366FAB">
      <w:r>
        <w:lastRenderedPageBreak/>
        <w:t>Annex Two</w:t>
      </w:r>
      <w:r w:rsidR="003F4F84">
        <w:t>: Site Specific Prevalence for Slums</w:t>
      </w:r>
    </w:p>
    <w:p w:rsidR="00CC55E9" w:rsidRDefault="00CC55E9" w:rsidP="001E7E13"/>
    <w:tbl>
      <w:tblPr>
        <w:tblW w:w="78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055"/>
        <w:gridCol w:w="928"/>
        <w:gridCol w:w="917"/>
        <w:gridCol w:w="572"/>
        <w:gridCol w:w="494"/>
        <w:gridCol w:w="572"/>
        <w:gridCol w:w="785"/>
        <w:gridCol w:w="785"/>
        <w:gridCol w:w="785"/>
        <w:gridCol w:w="785"/>
      </w:tblGrid>
      <w:tr w:rsidR="003B2715" w:rsidRPr="003B2715" w:rsidTr="003B2715">
        <w:trPr>
          <w:cantSplit/>
          <w:trHeight w:val="300"/>
          <w:tblHeader/>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p>
        </w:tc>
        <w:tc>
          <w:tcPr>
            <w:tcW w:w="82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p>
        </w:tc>
        <w:tc>
          <w:tcPr>
            <w:tcW w:w="2320" w:type="dxa"/>
            <w:gridSpan w:val="4"/>
            <w:shd w:val="clear" w:color="auto" w:fill="auto"/>
            <w:noWrap/>
            <w:vAlign w:val="bottom"/>
            <w:hideMark/>
          </w:tcPr>
          <w:p w:rsidR="003B2715" w:rsidRPr="003B2715" w:rsidRDefault="003B2715" w:rsidP="003B2715">
            <w:pPr>
              <w:spacing w:after="0" w:line="240" w:lineRule="auto"/>
              <w:jc w:val="center"/>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Number infected</w:t>
            </w:r>
          </w:p>
        </w:tc>
        <w:tc>
          <w:tcPr>
            <w:tcW w:w="2940" w:type="dxa"/>
            <w:gridSpan w:val="4"/>
            <w:shd w:val="clear" w:color="auto" w:fill="auto"/>
            <w:noWrap/>
            <w:vAlign w:val="bottom"/>
            <w:hideMark/>
          </w:tcPr>
          <w:p w:rsidR="003B2715" w:rsidRPr="003B2715" w:rsidRDefault="003B2715" w:rsidP="003B2715">
            <w:pPr>
              <w:spacing w:after="0" w:line="240" w:lineRule="auto"/>
              <w:jc w:val="center"/>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Prevalence</w:t>
            </w:r>
          </w:p>
        </w:tc>
      </w:tr>
      <w:tr w:rsidR="003B2715" w:rsidRPr="003B2715" w:rsidTr="003B2715">
        <w:trPr>
          <w:cantSplit/>
          <w:trHeight w:val="300"/>
          <w:tblHeader/>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Code</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District</w:t>
            </w:r>
          </w:p>
        </w:tc>
        <w:tc>
          <w:tcPr>
            <w:tcW w:w="82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Number</w:t>
            </w:r>
          </w:p>
        </w:tc>
        <w:tc>
          <w:tcPr>
            <w:tcW w:w="917"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proofErr w:type="spellStart"/>
            <w:r w:rsidRPr="003B2715">
              <w:rPr>
                <w:rFonts w:ascii="Times New Roman" w:eastAsia="Times New Roman" w:hAnsi="Times New Roman" w:cs="Times New Roman"/>
                <w:b/>
                <w:bCs/>
                <w:color w:val="000000"/>
                <w:sz w:val="20"/>
                <w:szCs w:val="20"/>
                <w:lang w:eastAsia="en-GB"/>
              </w:rPr>
              <w:t>Asc</w:t>
            </w:r>
            <w:proofErr w:type="spellEnd"/>
          </w:p>
        </w:tc>
        <w:tc>
          <w:tcPr>
            <w:tcW w:w="501"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HW</w:t>
            </w:r>
          </w:p>
        </w:tc>
        <w:tc>
          <w:tcPr>
            <w:tcW w:w="401"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Tri</w:t>
            </w:r>
          </w:p>
        </w:tc>
        <w:tc>
          <w:tcPr>
            <w:tcW w:w="501"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Any</w:t>
            </w:r>
          </w:p>
        </w:tc>
        <w:tc>
          <w:tcPr>
            <w:tcW w:w="73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proofErr w:type="spellStart"/>
            <w:r w:rsidRPr="003B2715">
              <w:rPr>
                <w:rFonts w:ascii="Times New Roman" w:eastAsia="Times New Roman" w:hAnsi="Times New Roman" w:cs="Times New Roman"/>
                <w:b/>
                <w:bCs/>
                <w:color w:val="000000"/>
                <w:sz w:val="20"/>
                <w:szCs w:val="20"/>
                <w:lang w:eastAsia="en-GB"/>
              </w:rPr>
              <w:t>Asc</w:t>
            </w:r>
            <w:proofErr w:type="spellEnd"/>
          </w:p>
        </w:tc>
        <w:tc>
          <w:tcPr>
            <w:tcW w:w="73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HW</w:t>
            </w:r>
          </w:p>
        </w:tc>
        <w:tc>
          <w:tcPr>
            <w:tcW w:w="73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Tri</w:t>
            </w:r>
          </w:p>
        </w:tc>
        <w:tc>
          <w:tcPr>
            <w:tcW w:w="73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b/>
                <w:bCs/>
                <w:color w:val="000000"/>
                <w:sz w:val="20"/>
                <w:szCs w:val="20"/>
                <w:lang w:eastAsia="en-GB"/>
              </w:rPr>
            </w:pPr>
            <w:r w:rsidRPr="003B2715">
              <w:rPr>
                <w:rFonts w:ascii="Times New Roman" w:eastAsia="Times New Roman" w:hAnsi="Times New Roman" w:cs="Times New Roman"/>
                <w:b/>
                <w:bCs/>
                <w:color w:val="000000"/>
                <w:sz w:val="20"/>
                <w:szCs w:val="20"/>
                <w:lang w:eastAsia="en-GB"/>
              </w:rPr>
              <w:t>Any</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S01</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18</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16.7%</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16.7%</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S02</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28</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S03</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32</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S04</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25</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8.0%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8.0%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16.0%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S05</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28</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10.7%</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10.7%</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S06</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34</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8.8%</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14.7%</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S07</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10.3%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10.3%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17.2%</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S08</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17.6%</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17.6%</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S09</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13.8%</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13.8%</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S10</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15</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13.3%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S11</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19</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5.3%</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S12</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20</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25.0%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S13</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24</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300.0%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4.2%</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16.7%</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S14</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22</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4.5%</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S15</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22</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9.1%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59.1%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59.1%</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S16</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19</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S18</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22</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9.1%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9.1%</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S19</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30</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8</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8</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26.7%</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26.7%</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S20</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3.4%</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S21</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11.8%</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5.9%</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11.8%</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S22</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S23</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23</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17.4%</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S24</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28</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6</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6</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21.4%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21.4%</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S25</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24</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S26</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27</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3.7%</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3.7%</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S27</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35</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9</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14.3%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14.3%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25.7%</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S29</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11</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36.4%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9.1%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36.4%</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S30</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20</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8</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25.0%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55.0%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S32</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S33</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25</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S36</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24</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18</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75.0%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41.7%</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83.3%</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S37</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33</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17</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51.5%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51.5%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69.7%</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S38</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24</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6</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25.0%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S39</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38</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34.2%</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2.6%</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34.2%</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S41</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19</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S42</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22</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9.1%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9.1%</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S43</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24</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16.7%</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20.8%</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S44</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32</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19</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14</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59.4%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43.8%</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75.0%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S45</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35</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lastRenderedPageBreak/>
              <w:t>S47</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24</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S48</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33</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6.1%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6.1%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12.1%</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S49</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S50</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7</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14.3%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14.3%</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S51</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24</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12.5%</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4.2%</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12.5%</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S52</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North East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9</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11.1%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11.1%</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S53</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28</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3.6%</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3.6%</w:t>
            </w:r>
          </w:p>
        </w:tc>
      </w:tr>
      <w:tr w:rsidR="003B2715" w:rsidRPr="003B2715" w:rsidTr="003B2715">
        <w:trPr>
          <w:cantSplit/>
          <w:trHeight w:val="300"/>
        </w:trPr>
        <w:tc>
          <w:tcPr>
            <w:tcW w:w="680"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S54</w:t>
            </w:r>
          </w:p>
        </w:tc>
        <w:tc>
          <w:tcPr>
            <w:tcW w:w="1055" w:type="dxa"/>
            <w:shd w:val="clear" w:color="auto" w:fill="auto"/>
            <w:noWrap/>
            <w:vAlign w:val="bottom"/>
            <w:hideMark/>
          </w:tcPr>
          <w:p w:rsidR="003B2715" w:rsidRPr="003B2715" w:rsidRDefault="003B2715" w:rsidP="003B2715">
            <w:pPr>
              <w:spacing w:after="0" w:line="240" w:lineRule="auto"/>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29</w:t>
            </w:r>
          </w:p>
        </w:tc>
        <w:tc>
          <w:tcPr>
            <w:tcW w:w="917"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4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w:t>
            </w:r>
          </w:p>
        </w:tc>
        <w:tc>
          <w:tcPr>
            <w:tcW w:w="501"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1</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3.4%</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0.0%</w:t>
            </w:r>
          </w:p>
        </w:tc>
        <w:tc>
          <w:tcPr>
            <w:tcW w:w="735" w:type="dxa"/>
            <w:shd w:val="clear" w:color="auto" w:fill="auto"/>
            <w:noWrap/>
            <w:vAlign w:val="bottom"/>
            <w:hideMark/>
          </w:tcPr>
          <w:p w:rsidR="003B2715" w:rsidRPr="003B2715" w:rsidRDefault="003B2715" w:rsidP="003B2715">
            <w:pPr>
              <w:spacing w:after="0" w:line="240" w:lineRule="auto"/>
              <w:jc w:val="right"/>
              <w:rPr>
                <w:rFonts w:ascii="Times New Roman" w:eastAsia="Times New Roman" w:hAnsi="Times New Roman" w:cs="Times New Roman"/>
                <w:color w:val="000000"/>
                <w:lang w:eastAsia="en-GB"/>
              </w:rPr>
            </w:pPr>
            <w:r w:rsidRPr="003B2715">
              <w:rPr>
                <w:rFonts w:ascii="Times New Roman" w:eastAsia="Times New Roman" w:hAnsi="Times New Roman" w:cs="Times New Roman"/>
                <w:color w:val="000000"/>
                <w:lang w:eastAsia="en-GB"/>
              </w:rPr>
              <w:t>3.4%</w:t>
            </w:r>
          </w:p>
        </w:tc>
      </w:tr>
    </w:tbl>
    <w:p w:rsidR="003B2715" w:rsidRDefault="003B2715" w:rsidP="001E7E13">
      <w:pPr>
        <w:sectPr w:rsidR="003B2715" w:rsidSect="001E7E13">
          <w:pgSz w:w="11906" w:h="16838"/>
          <w:pgMar w:top="426" w:right="720" w:bottom="284" w:left="720" w:header="708" w:footer="708" w:gutter="0"/>
          <w:cols w:space="708"/>
          <w:docGrid w:linePitch="360"/>
        </w:sectPr>
      </w:pPr>
    </w:p>
    <w:p w:rsidR="00AC0730" w:rsidRDefault="001E7E13" w:rsidP="001E7E13">
      <w:r>
        <w:lastRenderedPageBreak/>
        <w:t>Annex Three: Site Specific Prevalence for Schools (based on school age children only)</w:t>
      </w:r>
    </w:p>
    <w:tbl>
      <w:tblPr>
        <w:tblW w:w="91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818"/>
        <w:gridCol w:w="1055"/>
        <w:gridCol w:w="916"/>
        <w:gridCol w:w="565"/>
        <w:gridCol w:w="601"/>
        <w:gridCol w:w="461"/>
        <w:gridCol w:w="619"/>
        <w:gridCol w:w="785"/>
        <w:gridCol w:w="675"/>
        <w:gridCol w:w="785"/>
        <w:gridCol w:w="960"/>
      </w:tblGrid>
      <w:tr w:rsidR="00CC55E9" w:rsidRPr="00CC55E9" w:rsidTr="00CC55E9">
        <w:trPr>
          <w:cantSplit/>
          <w:trHeight w:val="300"/>
          <w:tblHeader/>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p>
        </w:tc>
        <w:tc>
          <w:tcPr>
            <w:tcW w:w="820"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p>
        </w:tc>
        <w:tc>
          <w:tcPr>
            <w:tcW w:w="2241" w:type="dxa"/>
            <w:gridSpan w:val="4"/>
            <w:shd w:val="clear" w:color="auto" w:fill="auto"/>
            <w:noWrap/>
            <w:vAlign w:val="bottom"/>
            <w:hideMark/>
          </w:tcPr>
          <w:p w:rsidR="00CC55E9" w:rsidRPr="00CC55E9" w:rsidRDefault="00CC55E9" w:rsidP="00CC55E9">
            <w:pPr>
              <w:spacing w:after="0" w:line="240" w:lineRule="auto"/>
              <w:jc w:val="center"/>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Number infected</w:t>
            </w:r>
          </w:p>
        </w:tc>
        <w:tc>
          <w:tcPr>
            <w:tcW w:w="2200" w:type="dxa"/>
            <w:gridSpan w:val="3"/>
            <w:shd w:val="clear" w:color="auto" w:fill="auto"/>
            <w:noWrap/>
            <w:vAlign w:val="bottom"/>
            <w:hideMark/>
          </w:tcPr>
          <w:p w:rsidR="00CC55E9" w:rsidRPr="00CC55E9" w:rsidRDefault="00CC55E9" w:rsidP="00CC55E9">
            <w:pPr>
              <w:spacing w:after="0" w:line="240" w:lineRule="auto"/>
              <w:jc w:val="center"/>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Prevalence</w:t>
            </w:r>
          </w:p>
        </w:tc>
        <w:tc>
          <w:tcPr>
            <w:tcW w:w="960"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p>
        </w:tc>
      </w:tr>
      <w:tr w:rsidR="00CC55E9" w:rsidRPr="00CC55E9" w:rsidTr="00CC55E9">
        <w:trPr>
          <w:cantSplit/>
          <w:trHeight w:val="300"/>
          <w:tblHeader/>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School Type</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Site Code</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District</w:t>
            </w:r>
          </w:p>
        </w:tc>
        <w:tc>
          <w:tcPr>
            <w:tcW w:w="820"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Sampled</w:t>
            </w:r>
          </w:p>
        </w:tc>
        <w:tc>
          <w:tcPr>
            <w:tcW w:w="56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proofErr w:type="spellStart"/>
            <w:r w:rsidRPr="00CC55E9">
              <w:rPr>
                <w:rFonts w:ascii="Times New Roman" w:eastAsia="Times New Roman" w:hAnsi="Times New Roman" w:cs="Times New Roman"/>
                <w:color w:val="000000"/>
                <w:sz w:val="20"/>
                <w:szCs w:val="20"/>
                <w:lang w:eastAsia="en-GB"/>
              </w:rPr>
              <w:t>Asc</w:t>
            </w:r>
            <w:proofErr w:type="spellEnd"/>
          </w:p>
        </w:tc>
        <w:tc>
          <w:tcPr>
            <w:tcW w:w="60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HW</w:t>
            </w:r>
          </w:p>
        </w:tc>
        <w:tc>
          <w:tcPr>
            <w:tcW w:w="456"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Tri</w:t>
            </w:r>
          </w:p>
        </w:tc>
        <w:tc>
          <w:tcPr>
            <w:tcW w:w="619"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Any</w:t>
            </w:r>
          </w:p>
        </w:tc>
        <w:tc>
          <w:tcPr>
            <w:tcW w:w="78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proofErr w:type="spellStart"/>
            <w:r w:rsidRPr="00CC55E9">
              <w:rPr>
                <w:rFonts w:ascii="Times New Roman" w:eastAsia="Times New Roman" w:hAnsi="Times New Roman" w:cs="Times New Roman"/>
                <w:color w:val="000000"/>
                <w:sz w:val="20"/>
                <w:szCs w:val="20"/>
                <w:lang w:eastAsia="en-GB"/>
              </w:rPr>
              <w:t>Asc</w:t>
            </w:r>
            <w:proofErr w:type="spellEnd"/>
          </w:p>
        </w:tc>
        <w:tc>
          <w:tcPr>
            <w:tcW w:w="63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HW</w:t>
            </w:r>
          </w:p>
        </w:tc>
        <w:tc>
          <w:tcPr>
            <w:tcW w:w="78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Tri</w:t>
            </w:r>
          </w:p>
        </w:tc>
        <w:tc>
          <w:tcPr>
            <w:tcW w:w="960"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sz w:val="20"/>
                <w:szCs w:val="20"/>
                <w:lang w:eastAsia="en-GB"/>
              </w:rPr>
            </w:pPr>
            <w:r w:rsidRPr="00CC55E9">
              <w:rPr>
                <w:rFonts w:ascii="Times New Roman" w:eastAsia="Times New Roman" w:hAnsi="Times New Roman" w:cs="Times New Roman"/>
                <w:color w:val="000000"/>
                <w:sz w:val="20"/>
                <w:szCs w:val="20"/>
                <w:lang w:eastAsia="en-GB"/>
              </w:rPr>
              <w:t>Any</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D29</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6.3%</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62.5%</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D30</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11.5%</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D34</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5.9%</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8.8%</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5.9%</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20.6%</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D11</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D12</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D17</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D27</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New Delhi</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4.2%</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4.2%</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D31</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New Delhi</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D40</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New Delhi</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D33</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4.3%</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D35</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13.6%</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13.6%</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D38</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D09</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13.0%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13.0%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D20</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42.9%</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7.1%</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46.4%</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D21</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4.8%</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4.8%</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D22</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21.9%</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21.9%</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D23</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14</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D04</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6.1%</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D07</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3.6%</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3.6%</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D13</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D19</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D24</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6.3%</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12.5%</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15.6%</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D36</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13</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D37</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7.4%</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D39</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D03</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D08</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7.9%</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5.3%</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10.5%</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D14</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D15</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lastRenderedPageBreak/>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D18</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D01</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4.8%</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14.3%</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D10</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D16</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D26</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17.2%</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17.2%</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D28</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D32</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D02</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D05</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5.9%</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5.9%</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D06</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G</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D25</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11.1%</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11.1%</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M10</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27.8%</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33.3%</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M18</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22.2%</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22.2%</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M20</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6.5%</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6.5%</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M26</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M29</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17.9%</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3.6%</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M32</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23.3%</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46.7%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M35</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17.4%</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34.8%</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M37</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M39</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Central</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38.5%</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46.2%</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M28</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6.3%</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6.3%</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M31</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22.2%</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11.1%</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27.8%</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M36</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M33</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4.5%</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9.1%</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13.6%</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M42</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M50</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11.1%</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5.6%</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5.6%</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22.2%</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M23</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15</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65.2%</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4.3%</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65.2%</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M30</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13</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76.9%</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15.4%</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76.9%</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M38</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East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10.3%</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17.2%</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M03</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3.8%</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11.5%</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M13</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8.6%</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8.6%</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M14</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M19</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33</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9.1%</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12.1%</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lastRenderedPageBreak/>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M22</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M34</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12.9%</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M40</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North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35</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M02</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18.2%</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4.5%</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22.7%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M05</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27</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7.4%</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14.8%</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M06</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16.1%</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M07</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4.2%</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8.3%</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20.8%</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M08</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26</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11.5%</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19.2%</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M09</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30</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6.7%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M11</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12.0%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12.0%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M12</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20</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15.0%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15.0%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25.0%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M17</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19</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10.5%</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10.5%</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M01</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5.9%</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8.8%</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M04</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34</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11.8%</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2.9%</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14.7%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M15</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South 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28</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3.6%</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7.1%</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10.7%</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M16</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3</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5</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14.3%</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4.8%</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9.5%</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23.8%</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M25</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21</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r>
      <w:tr w:rsidR="00CC55E9" w:rsidRPr="00CC55E9" w:rsidTr="00CC55E9">
        <w:trPr>
          <w:cantSplit/>
          <w:trHeight w:val="300"/>
        </w:trPr>
        <w:tc>
          <w:tcPr>
            <w:tcW w:w="1051"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w:t>
            </w:r>
          </w:p>
        </w:tc>
        <w:tc>
          <w:tcPr>
            <w:tcW w:w="818"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M41</w:t>
            </w:r>
          </w:p>
        </w:tc>
        <w:tc>
          <w:tcPr>
            <w:tcW w:w="1055" w:type="dxa"/>
            <w:shd w:val="clear" w:color="auto" w:fill="auto"/>
            <w:noWrap/>
            <w:vAlign w:val="bottom"/>
            <w:hideMark/>
          </w:tcPr>
          <w:p w:rsidR="00CC55E9" w:rsidRPr="00CC55E9" w:rsidRDefault="00CC55E9" w:rsidP="00CC55E9">
            <w:pPr>
              <w:spacing w:after="0" w:line="240" w:lineRule="auto"/>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West</w:t>
            </w:r>
          </w:p>
        </w:tc>
        <w:tc>
          <w:tcPr>
            <w:tcW w:w="82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24</w:t>
            </w:r>
          </w:p>
        </w:tc>
        <w:tc>
          <w:tcPr>
            <w:tcW w:w="565"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60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w:t>
            </w:r>
          </w:p>
        </w:tc>
        <w:tc>
          <w:tcPr>
            <w:tcW w:w="456"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w:t>
            </w:r>
          </w:p>
        </w:tc>
        <w:tc>
          <w:tcPr>
            <w:tcW w:w="619"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16.7%</w:t>
            </w:r>
          </w:p>
        </w:tc>
        <w:tc>
          <w:tcPr>
            <w:tcW w:w="638"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0.0%</w:t>
            </w:r>
          </w:p>
        </w:tc>
        <w:tc>
          <w:tcPr>
            <w:tcW w:w="781"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4.2%</w:t>
            </w:r>
          </w:p>
        </w:tc>
        <w:tc>
          <w:tcPr>
            <w:tcW w:w="960" w:type="dxa"/>
            <w:shd w:val="clear" w:color="auto" w:fill="auto"/>
            <w:noWrap/>
            <w:vAlign w:val="bottom"/>
            <w:hideMark/>
          </w:tcPr>
          <w:p w:rsidR="00CC55E9" w:rsidRPr="00CC55E9" w:rsidRDefault="00CC55E9" w:rsidP="00CC55E9">
            <w:pPr>
              <w:spacing w:after="0" w:line="240" w:lineRule="auto"/>
              <w:jc w:val="right"/>
              <w:rPr>
                <w:rFonts w:ascii="Times New Roman" w:eastAsia="Times New Roman" w:hAnsi="Times New Roman" w:cs="Times New Roman"/>
                <w:color w:val="000000"/>
                <w:lang w:eastAsia="en-GB"/>
              </w:rPr>
            </w:pPr>
            <w:r w:rsidRPr="00CC55E9">
              <w:rPr>
                <w:rFonts w:ascii="Times New Roman" w:eastAsia="Times New Roman" w:hAnsi="Times New Roman" w:cs="Times New Roman"/>
                <w:color w:val="000000"/>
                <w:lang w:eastAsia="en-GB"/>
              </w:rPr>
              <w:t>16.7%</w:t>
            </w:r>
          </w:p>
        </w:tc>
      </w:tr>
    </w:tbl>
    <w:p w:rsidR="00DD1DB9" w:rsidRDefault="00DD1DB9" w:rsidP="001E7E13"/>
    <w:sectPr w:rsidR="00DD1DB9" w:rsidSect="004D523E">
      <w:pgSz w:w="11906" w:h="16838"/>
      <w:pgMar w:top="720" w:right="720" w:bottom="241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AC0730"/>
    <w:rsid w:val="0002391F"/>
    <w:rsid w:val="00045484"/>
    <w:rsid w:val="00065FAB"/>
    <w:rsid w:val="000C1F86"/>
    <w:rsid w:val="0013656E"/>
    <w:rsid w:val="00136746"/>
    <w:rsid w:val="0013705B"/>
    <w:rsid w:val="00182A39"/>
    <w:rsid w:val="001838C6"/>
    <w:rsid w:val="001A6A1B"/>
    <w:rsid w:val="001E0336"/>
    <w:rsid w:val="001E7E13"/>
    <w:rsid w:val="00277B6E"/>
    <w:rsid w:val="002E607A"/>
    <w:rsid w:val="0031460A"/>
    <w:rsid w:val="003161B7"/>
    <w:rsid w:val="00366FAB"/>
    <w:rsid w:val="00376AD7"/>
    <w:rsid w:val="003B2715"/>
    <w:rsid w:val="003F4F84"/>
    <w:rsid w:val="0044092E"/>
    <w:rsid w:val="00471781"/>
    <w:rsid w:val="00483C52"/>
    <w:rsid w:val="004A6EB4"/>
    <w:rsid w:val="004D523E"/>
    <w:rsid w:val="004F728C"/>
    <w:rsid w:val="0053383E"/>
    <w:rsid w:val="00547892"/>
    <w:rsid w:val="0067631B"/>
    <w:rsid w:val="00697FCF"/>
    <w:rsid w:val="006B6024"/>
    <w:rsid w:val="006C0EC5"/>
    <w:rsid w:val="006E4A97"/>
    <w:rsid w:val="0078385F"/>
    <w:rsid w:val="007C2662"/>
    <w:rsid w:val="00855FA1"/>
    <w:rsid w:val="008618A4"/>
    <w:rsid w:val="00873ED1"/>
    <w:rsid w:val="008A4AA8"/>
    <w:rsid w:val="008B62D8"/>
    <w:rsid w:val="008E6AA3"/>
    <w:rsid w:val="008E7A1F"/>
    <w:rsid w:val="009A3A88"/>
    <w:rsid w:val="009F1B3E"/>
    <w:rsid w:val="00A2776E"/>
    <w:rsid w:val="00AC0730"/>
    <w:rsid w:val="00B25CDC"/>
    <w:rsid w:val="00C32C55"/>
    <w:rsid w:val="00C65F29"/>
    <w:rsid w:val="00C6765B"/>
    <w:rsid w:val="00C76348"/>
    <w:rsid w:val="00C8270F"/>
    <w:rsid w:val="00CA0BEF"/>
    <w:rsid w:val="00CC3867"/>
    <w:rsid w:val="00CC55E9"/>
    <w:rsid w:val="00D569D9"/>
    <w:rsid w:val="00DC2C56"/>
    <w:rsid w:val="00DD1DB9"/>
    <w:rsid w:val="00DF6C29"/>
    <w:rsid w:val="00E3670A"/>
    <w:rsid w:val="00E36CD9"/>
    <w:rsid w:val="00E549F5"/>
    <w:rsid w:val="00E728FE"/>
    <w:rsid w:val="00ED53B5"/>
    <w:rsid w:val="00EE0F8F"/>
    <w:rsid w:val="00EE6F89"/>
    <w:rsid w:val="00F040A9"/>
    <w:rsid w:val="00F3043F"/>
    <w:rsid w:val="00F43C77"/>
    <w:rsid w:val="00F8257D"/>
    <w:rsid w:val="00FA5A42"/>
    <w:rsid w:val="00FA5D3F"/>
    <w:rsid w:val="00FC58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81"/>
    <w:rPr>
      <w:rFonts w:ascii="Tahoma" w:hAnsi="Tahoma" w:cs="Tahoma"/>
      <w:sz w:val="16"/>
      <w:szCs w:val="16"/>
    </w:rPr>
  </w:style>
  <w:style w:type="character" w:styleId="Hyperlink">
    <w:name w:val="Hyperlink"/>
    <w:basedOn w:val="DefaultParagraphFont"/>
    <w:uiPriority w:val="99"/>
    <w:semiHidden/>
    <w:unhideWhenUsed/>
    <w:rsid w:val="004D523E"/>
    <w:rPr>
      <w:color w:val="0000FF"/>
      <w:u w:val="single"/>
    </w:rPr>
  </w:style>
  <w:style w:type="character" w:styleId="FollowedHyperlink">
    <w:name w:val="FollowedHyperlink"/>
    <w:basedOn w:val="DefaultParagraphFont"/>
    <w:uiPriority w:val="99"/>
    <w:semiHidden/>
    <w:unhideWhenUsed/>
    <w:rsid w:val="004D523E"/>
    <w:rPr>
      <w:color w:val="800080"/>
      <w:u w:val="single"/>
    </w:rPr>
  </w:style>
  <w:style w:type="paragraph" w:customStyle="1" w:styleId="xl65">
    <w:name w:val="xl65"/>
    <w:basedOn w:val="Normal"/>
    <w:rsid w:val="004D523E"/>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6">
    <w:name w:val="xl66"/>
    <w:basedOn w:val="Normal"/>
    <w:rsid w:val="004D523E"/>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7">
    <w:name w:val="xl67"/>
    <w:basedOn w:val="Normal"/>
    <w:rsid w:val="004D523E"/>
    <w:pPr>
      <w:spacing w:before="100" w:beforeAutospacing="1" w:after="100" w:afterAutospacing="1"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ED5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26448">
      <w:bodyDiv w:val="1"/>
      <w:marLeft w:val="0"/>
      <w:marRight w:val="0"/>
      <w:marTop w:val="0"/>
      <w:marBottom w:val="0"/>
      <w:divBdr>
        <w:top w:val="none" w:sz="0" w:space="0" w:color="auto"/>
        <w:left w:val="none" w:sz="0" w:space="0" w:color="auto"/>
        <w:bottom w:val="none" w:sz="0" w:space="0" w:color="auto"/>
        <w:right w:val="none" w:sz="0" w:space="0" w:color="auto"/>
      </w:divBdr>
    </w:div>
    <w:div w:id="88426984">
      <w:bodyDiv w:val="1"/>
      <w:marLeft w:val="0"/>
      <w:marRight w:val="0"/>
      <w:marTop w:val="0"/>
      <w:marBottom w:val="0"/>
      <w:divBdr>
        <w:top w:val="none" w:sz="0" w:space="0" w:color="auto"/>
        <w:left w:val="none" w:sz="0" w:space="0" w:color="auto"/>
        <w:bottom w:val="none" w:sz="0" w:space="0" w:color="auto"/>
        <w:right w:val="none" w:sz="0" w:space="0" w:color="auto"/>
      </w:divBdr>
    </w:div>
    <w:div w:id="224487171">
      <w:bodyDiv w:val="1"/>
      <w:marLeft w:val="0"/>
      <w:marRight w:val="0"/>
      <w:marTop w:val="0"/>
      <w:marBottom w:val="0"/>
      <w:divBdr>
        <w:top w:val="none" w:sz="0" w:space="0" w:color="auto"/>
        <w:left w:val="none" w:sz="0" w:space="0" w:color="auto"/>
        <w:bottom w:val="none" w:sz="0" w:space="0" w:color="auto"/>
        <w:right w:val="none" w:sz="0" w:space="0" w:color="auto"/>
      </w:divBdr>
    </w:div>
    <w:div w:id="229388575">
      <w:bodyDiv w:val="1"/>
      <w:marLeft w:val="0"/>
      <w:marRight w:val="0"/>
      <w:marTop w:val="0"/>
      <w:marBottom w:val="0"/>
      <w:divBdr>
        <w:top w:val="none" w:sz="0" w:space="0" w:color="auto"/>
        <w:left w:val="none" w:sz="0" w:space="0" w:color="auto"/>
        <w:bottom w:val="none" w:sz="0" w:space="0" w:color="auto"/>
        <w:right w:val="none" w:sz="0" w:space="0" w:color="auto"/>
      </w:divBdr>
    </w:div>
    <w:div w:id="242690653">
      <w:bodyDiv w:val="1"/>
      <w:marLeft w:val="0"/>
      <w:marRight w:val="0"/>
      <w:marTop w:val="0"/>
      <w:marBottom w:val="0"/>
      <w:divBdr>
        <w:top w:val="none" w:sz="0" w:space="0" w:color="auto"/>
        <w:left w:val="none" w:sz="0" w:space="0" w:color="auto"/>
        <w:bottom w:val="none" w:sz="0" w:space="0" w:color="auto"/>
        <w:right w:val="none" w:sz="0" w:space="0" w:color="auto"/>
      </w:divBdr>
    </w:div>
    <w:div w:id="285965725">
      <w:bodyDiv w:val="1"/>
      <w:marLeft w:val="0"/>
      <w:marRight w:val="0"/>
      <w:marTop w:val="0"/>
      <w:marBottom w:val="0"/>
      <w:divBdr>
        <w:top w:val="none" w:sz="0" w:space="0" w:color="auto"/>
        <w:left w:val="none" w:sz="0" w:space="0" w:color="auto"/>
        <w:bottom w:val="none" w:sz="0" w:space="0" w:color="auto"/>
        <w:right w:val="none" w:sz="0" w:space="0" w:color="auto"/>
      </w:divBdr>
    </w:div>
    <w:div w:id="354186621">
      <w:bodyDiv w:val="1"/>
      <w:marLeft w:val="0"/>
      <w:marRight w:val="0"/>
      <w:marTop w:val="0"/>
      <w:marBottom w:val="0"/>
      <w:divBdr>
        <w:top w:val="none" w:sz="0" w:space="0" w:color="auto"/>
        <w:left w:val="none" w:sz="0" w:space="0" w:color="auto"/>
        <w:bottom w:val="none" w:sz="0" w:space="0" w:color="auto"/>
        <w:right w:val="none" w:sz="0" w:space="0" w:color="auto"/>
      </w:divBdr>
    </w:div>
    <w:div w:id="457376705">
      <w:bodyDiv w:val="1"/>
      <w:marLeft w:val="0"/>
      <w:marRight w:val="0"/>
      <w:marTop w:val="0"/>
      <w:marBottom w:val="0"/>
      <w:divBdr>
        <w:top w:val="none" w:sz="0" w:space="0" w:color="auto"/>
        <w:left w:val="none" w:sz="0" w:space="0" w:color="auto"/>
        <w:bottom w:val="none" w:sz="0" w:space="0" w:color="auto"/>
        <w:right w:val="none" w:sz="0" w:space="0" w:color="auto"/>
      </w:divBdr>
    </w:div>
    <w:div w:id="478347633">
      <w:bodyDiv w:val="1"/>
      <w:marLeft w:val="0"/>
      <w:marRight w:val="0"/>
      <w:marTop w:val="0"/>
      <w:marBottom w:val="0"/>
      <w:divBdr>
        <w:top w:val="none" w:sz="0" w:space="0" w:color="auto"/>
        <w:left w:val="none" w:sz="0" w:space="0" w:color="auto"/>
        <w:bottom w:val="none" w:sz="0" w:space="0" w:color="auto"/>
        <w:right w:val="none" w:sz="0" w:space="0" w:color="auto"/>
      </w:divBdr>
    </w:div>
    <w:div w:id="560487057">
      <w:bodyDiv w:val="1"/>
      <w:marLeft w:val="0"/>
      <w:marRight w:val="0"/>
      <w:marTop w:val="0"/>
      <w:marBottom w:val="0"/>
      <w:divBdr>
        <w:top w:val="none" w:sz="0" w:space="0" w:color="auto"/>
        <w:left w:val="none" w:sz="0" w:space="0" w:color="auto"/>
        <w:bottom w:val="none" w:sz="0" w:space="0" w:color="auto"/>
        <w:right w:val="none" w:sz="0" w:space="0" w:color="auto"/>
      </w:divBdr>
    </w:div>
    <w:div w:id="701133954">
      <w:bodyDiv w:val="1"/>
      <w:marLeft w:val="0"/>
      <w:marRight w:val="0"/>
      <w:marTop w:val="0"/>
      <w:marBottom w:val="0"/>
      <w:divBdr>
        <w:top w:val="none" w:sz="0" w:space="0" w:color="auto"/>
        <w:left w:val="none" w:sz="0" w:space="0" w:color="auto"/>
        <w:bottom w:val="none" w:sz="0" w:space="0" w:color="auto"/>
        <w:right w:val="none" w:sz="0" w:space="0" w:color="auto"/>
      </w:divBdr>
    </w:div>
    <w:div w:id="727269633">
      <w:bodyDiv w:val="1"/>
      <w:marLeft w:val="0"/>
      <w:marRight w:val="0"/>
      <w:marTop w:val="0"/>
      <w:marBottom w:val="0"/>
      <w:divBdr>
        <w:top w:val="none" w:sz="0" w:space="0" w:color="auto"/>
        <w:left w:val="none" w:sz="0" w:space="0" w:color="auto"/>
        <w:bottom w:val="none" w:sz="0" w:space="0" w:color="auto"/>
        <w:right w:val="none" w:sz="0" w:space="0" w:color="auto"/>
      </w:divBdr>
    </w:div>
    <w:div w:id="733545437">
      <w:bodyDiv w:val="1"/>
      <w:marLeft w:val="0"/>
      <w:marRight w:val="0"/>
      <w:marTop w:val="0"/>
      <w:marBottom w:val="0"/>
      <w:divBdr>
        <w:top w:val="none" w:sz="0" w:space="0" w:color="auto"/>
        <w:left w:val="none" w:sz="0" w:space="0" w:color="auto"/>
        <w:bottom w:val="none" w:sz="0" w:space="0" w:color="auto"/>
        <w:right w:val="none" w:sz="0" w:space="0" w:color="auto"/>
      </w:divBdr>
    </w:div>
    <w:div w:id="765198441">
      <w:bodyDiv w:val="1"/>
      <w:marLeft w:val="0"/>
      <w:marRight w:val="0"/>
      <w:marTop w:val="0"/>
      <w:marBottom w:val="0"/>
      <w:divBdr>
        <w:top w:val="none" w:sz="0" w:space="0" w:color="auto"/>
        <w:left w:val="none" w:sz="0" w:space="0" w:color="auto"/>
        <w:bottom w:val="none" w:sz="0" w:space="0" w:color="auto"/>
        <w:right w:val="none" w:sz="0" w:space="0" w:color="auto"/>
      </w:divBdr>
    </w:div>
    <w:div w:id="838348274">
      <w:bodyDiv w:val="1"/>
      <w:marLeft w:val="0"/>
      <w:marRight w:val="0"/>
      <w:marTop w:val="0"/>
      <w:marBottom w:val="0"/>
      <w:divBdr>
        <w:top w:val="none" w:sz="0" w:space="0" w:color="auto"/>
        <w:left w:val="none" w:sz="0" w:space="0" w:color="auto"/>
        <w:bottom w:val="none" w:sz="0" w:space="0" w:color="auto"/>
        <w:right w:val="none" w:sz="0" w:space="0" w:color="auto"/>
      </w:divBdr>
    </w:div>
    <w:div w:id="872229203">
      <w:bodyDiv w:val="1"/>
      <w:marLeft w:val="0"/>
      <w:marRight w:val="0"/>
      <w:marTop w:val="0"/>
      <w:marBottom w:val="0"/>
      <w:divBdr>
        <w:top w:val="none" w:sz="0" w:space="0" w:color="auto"/>
        <w:left w:val="none" w:sz="0" w:space="0" w:color="auto"/>
        <w:bottom w:val="none" w:sz="0" w:space="0" w:color="auto"/>
        <w:right w:val="none" w:sz="0" w:space="0" w:color="auto"/>
      </w:divBdr>
    </w:div>
    <w:div w:id="879439246">
      <w:bodyDiv w:val="1"/>
      <w:marLeft w:val="0"/>
      <w:marRight w:val="0"/>
      <w:marTop w:val="0"/>
      <w:marBottom w:val="0"/>
      <w:divBdr>
        <w:top w:val="none" w:sz="0" w:space="0" w:color="auto"/>
        <w:left w:val="none" w:sz="0" w:space="0" w:color="auto"/>
        <w:bottom w:val="none" w:sz="0" w:space="0" w:color="auto"/>
        <w:right w:val="none" w:sz="0" w:space="0" w:color="auto"/>
      </w:divBdr>
    </w:div>
    <w:div w:id="985158513">
      <w:bodyDiv w:val="1"/>
      <w:marLeft w:val="0"/>
      <w:marRight w:val="0"/>
      <w:marTop w:val="0"/>
      <w:marBottom w:val="0"/>
      <w:divBdr>
        <w:top w:val="none" w:sz="0" w:space="0" w:color="auto"/>
        <w:left w:val="none" w:sz="0" w:space="0" w:color="auto"/>
        <w:bottom w:val="none" w:sz="0" w:space="0" w:color="auto"/>
        <w:right w:val="none" w:sz="0" w:space="0" w:color="auto"/>
      </w:divBdr>
    </w:div>
    <w:div w:id="1036855550">
      <w:bodyDiv w:val="1"/>
      <w:marLeft w:val="0"/>
      <w:marRight w:val="0"/>
      <w:marTop w:val="0"/>
      <w:marBottom w:val="0"/>
      <w:divBdr>
        <w:top w:val="none" w:sz="0" w:space="0" w:color="auto"/>
        <w:left w:val="none" w:sz="0" w:space="0" w:color="auto"/>
        <w:bottom w:val="none" w:sz="0" w:space="0" w:color="auto"/>
        <w:right w:val="none" w:sz="0" w:space="0" w:color="auto"/>
      </w:divBdr>
    </w:div>
    <w:div w:id="1092626041">
      <w:bodyDiv w:val="1"/>
      <w:marLeft w:val="0"/>
      <w:marRight w:val="0"/>
      <w:marTop w:val="0"/>
      <w:marBottom w:val="0"/>
      <w:divBdr>
        <w:top w:val="none" w:sz="0" w:space="0" w:color="auto"/>
        <w:left w:val="none" w:sz="0" w:space="0" w:color="auto"/>
        <w:bottom w:val="none" w:sz="0" w:space="0" w:color="auto"/>
        <w:right w:val="none" w:sz="0" w:space="0" w:color="auto"/>
      </w:divBdr>
    </w:div>
    <w:div w:id="1146387532">
      <w:bodyDiv w:val="1"/>
      <w:marLeft w:val="0"/>
      <w:marRight w:val="0"/>
      <w:marTop w:val="0"/>
      <w:marBottom w:val="0"/>
      <w:divBdr>
        <w:top w:val="none" w:sz="0" w:space="0" w:color="auto"/>
        <w:left w:val="none" w:sz="0" w:space="0" w:color="auto"/>
        <w:bottom w:val="none" w:sz="0" w:space="0" w:color="auto"/>
        <w:right w:val="none" w:sz="0" w:space="0" w:color="auto"/>
      </w:divBdr>
    </w:div>
    <w:div w:id="1184631769">
      <w:bodyDiv w:val="1"/>
      <w:marLeft w:val="0"/>
      <w:marRight w:val="0"/>
      <w:marTop w:val="0"/>
      <w:marBottom w:val="0"/>
      <w:divBdr>
        <w:top w:val="none" w:sz="0" w:space="0" w:color="auto"/>
        <w:left w:val="none" w:sz="0" w:space="0" w:color="auto"/>
        <w:bottom w:val="none" w:sz="0" w:space="0" w:color="auto"/>
        <w:right w:val="none" w:sz="0" w:space="0" w:color="auto"/>
      </w:divBdr>
    </w:div>
    <w:div w:id="1349723144">
      <w:bodyDiv w:val="1"/>
      <w:marLeft w:val="0"/>
      <w:marRight w:val="0"/>
      <w:marTop w:val="0"/>
      <w:marBottom w:val="0"/>
      <w:divBdr>
        <w:top w:val="none" w:sz="0" w:space="0" w:color="auto"/>
        <w:left w:val="none" w:sz="0" w:space="0" w:color="auto"/>
        <w:bottom w:val="none" w:sz="0" w:space="0" w:color="auto"/>
        <w:right w:val="none" w:sz="0" w:space="0" w:color="auto"/>
      </w:divBdr>
    </w:div>
    <w:div w:id="1360277498">
      <w:bodyDiv w:val="1"/>
      <w:marLeft w:val="0"/>
      <w:marRight w:val="0"/>
      <w:marTop w:val="0"/>
      <w:marBottom w:val="0"/>
      <w:divBdr>
        <w:top w:val="none" w:sz="0" w:space="0" w:color="auto"/>
        <w:left w:val="none" w:sz="0" w:space="0" w:color="auto"/>
        <w:bottom w:val="none" w:sz="0" w:space="0" w:color="auto"/>
        <w:right w:val="none" w:sz="0" w:space="0" w:color="auto"/>
      </w:divBdr>
    </w:div>
    <w:div w:id="1561400456">
      <w:bodyDiv w:val="1"/>
      <w:marLeft w:val="0"/>
      <w:marRight w:val="0"/>
      <w:marTop w:val="0"/>
      <w:marBottom w:val="0"/>
      <w:divBdr>
        <w:top w:val="none" w:sz="0" w:space="0" w:color="auto"/>
        <w:left w:val="none" w:sz="0" w:space="0" w:color="auto"/>
        <w:bottom w:val="none" w:sz="0" w:space="0" w:color="auto"/>
        <w:right w:val="none" w:sz="0" w:space="0" w:color="auto"/>
      </w:divBdr>
    </w:div>
    <w:div w:id="1665746153">
      <w:bodyDiv w:val="1"/>
      <w:marLeft w:val="0"/>
      <w:marRight w:val="0"/>
      <w:marTop w:val="0"/>
      <w:marBottom w:val="0"/>
      <w:divBdr>
        <w:top w:val="none" w:sz="0" w:space="0" w:color="auto"/>
        <w:left w:val="none" w:sz="0" w:space="0" w:color="auto"/>
        <w:bottom w:val="none" w:sz="0" w:space="0" w:color="auto"/>
        <w:right w:val="none" w:sz="0" w:space="0" w:color="auto"/>
      </w:divBdr>
    </w:div>
    <w:div w:id="1776751976">
      <w:bodyDiv w:val="1"/>
      <w:marLeft w:val="0"/>
      <w:marRight w:val="0"/>
      <w:marTop w:val="0"/>
      <w:marBottom w:val="0"/>
      <w:divBdr>
        <w:top w:val="none" w:sz="0" w:space="0" w:color="auto"/>
        <w:left w:val="none" w:sz="0" w:space="0" w:color="auto"/>
        <w:bottom w:val="none" w:sz="0" w:space="0" w:color="auto"/>
        <w:right w:val="none" w:sz="0" w:space="0" w:color="auto"/>
      </w:divBdr>
    </w:div>
    <w:div w:id="1806196193">
      <w:bodyDiv w:val="1"/>
      <w:marLeft w:val="0"/>
      <w:marRight w:val="0"/>
      <w:marTop w:val="0"/>
      <w:marBottom w:val="0"/>
      <w:divBdr>
        <w:top w:val="none" w:sz="0" w:space="0" w:color="auto"/>
        <w:left w:val="none" w:sz="0" w:space="0" w:color="auto"/>
        <w:bottom w:val="none" w:sz="0" w:space="0" w:color="auto"/>
        <w:right w:val="none" w:sz="0" w:space="0" w:color="auto"/>
      </w:divBdr>
    </w:div>
    <w:div w:id="1951277092">
      <w:bodyDiv w:val="1"/>
      <w:marLeft w:val="0"/>
      <w:marRight w:val="0"/>
      <w:marTop w:val="0"/>
      <w:marBottom w:val="0"/>
      <w:divBdr>
        <w:top w:val="none" w:sz="0" w:space="0" w:color="auto"/>
        <w:left w:val="none" w:sz="0" w:space="0" w:color="auto"/>
        <w:bottom w:val="none" w:sz="0" w:space="0" w:color="auto"/>
        <w:right w:val="none" w:sz="0" w:space="0" w:color="auto"/>
      </w:divBdr>
    </w:div>
    <w:div w:id="2099590907">
      <w:bodyDiv w:val="1"/>
      <w:marLeft w:val="0"/>
      <w:marRight w:val="0"/>
      <w:marTop w:val="0"/>
      <w:marBottom w:val="0"/>
      <w:divBdr>
        <w:top w:val="none" w:sz="0" w:space="0" w:color="auto"/>
        <w:left w:val="none" w:sz="0" w:space="0" w:color="auto"/>
        <w:bottom w:val="none" w:sz="0" w:space="0" w:color="auto"/>
        <w:right w:val="none" w:sz="0" w:space="0" w:color="auto"/>
      </w:divBdr>
    </w:div>
    <w:div w:id="21422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chart" Target="charts/chart1.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Delhi%20Project\Write%20Up\Final\Report%202\Final%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Delhi%20Project\Write%20Up\Final\Report%202\Final%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Delhi%20Project\Write%20Up\Final\Report%202\Final%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Delhi%20Project\Write%20Up\Final\Report%202\Final%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Age-Sex</a:t>
            </a:r>
            <a:r>
              <a:rPr lang="en-GB" baseline="0"/>
              <a:t> prevalence profile for prevalence of STH</a:t>
            </a:r>
            <a:endParaRPr lang="en-GB"/>
          </a:p>
        </c:rich>
      </c:tx>
      <c:layout/>
      <c:overlay val="1"/>
    </c:title>
    <c:plotArea>
      <c:layout/>
      <c:barChart>
        <c:barDir val="bar"/>
        <c:grouping val="clustered"/>
        <c:ser>
          <c:idx val="1"/>
          <c:order val="0"/>
          <c:tx>
            <c:strRef>
              <c:f>'All Data'!$K$181</c:f>
              <c:strCache>
                <c:ptCount val="1"/>
                <c:pt idx="0">
                  <c:v>F</c:v>
                </c:pt>
              </c:strCache>
            </c:strRef>
          </c:tx>
          <c:val>
            <c:numRef>
              <c:f>'All Data'!$K$182:$K$199</c:f>
              <c:numCache>
                <c:formatCode>0.0%</c:formatCode>
                <c:ptCount val="18"/>
                <c:pt idx="0">
                  <c:v>-0.1</c:v>
                </c:pt>
                <c:pt idx="1">
                  <c:v>-0.2</c:v>
                </c:pt>
                <c:pt idx="2">
                  <c:v>-0.15384619999999999</c:v>
                </c:pt>
                <c:pt idx="3">
                  <c:v>-0.20270270000000001</c:v>
                </c:pt>
                <c:pt idx="4">
                  <c:v>-0.1481481</c:v>
                </c:pt>
                <c:pt idx="5">
                  <c:v>-0.1212121</c:v>
                </c:pt>
                <c:pt idx="6">
                  <c:v>-0.16546759999999999</c:v>
                </c:pt>
                <c:pt idx="7">
                  <c:v>-0.13953489999999999</c:v>
                </c:pt>
                <c:pt idx="8">
                  <c:v>-0.16541349999999999</c:v>
                </c:pt>
                <c:pt idx="9">
                  <c:v>-0.16363639999999999</c:v>
                </c:pt>
                <c:pt idx="10">
                  <c:v>-9.9009899999999998E-2</c:v>
                </c:pt>
                <c:pt idx="11">
                  <c:v>-0.13008130000000001</c:v>
                </c:pt>
                <c:pt idx="12">
                  <c:v>-9.0909100000000007E-2</c:v>
                </c:pt>
                <c:pt idx="13">
                  <c:v>-0.21538460000000001</c:v>
                </c:pt>
                <c:pt idx="14">
                  <c:v>-0.16279070000000001</c:v>
                </c:pt>
                <c:pt idx="15">
                  <c:v>-0.1052632</c:v>
                </c:pt>
                <c:pt idx="16">
                  <c:v>0</c:v>
                </c:pt>
                <c:pt idx="17">
                  <c:v>-0.3333333</c:v>
                </c:pt>
              </c:numCache>
            </c:numRef>
          </c:val>
        </c:ser>
        <c:ser>
          <c:idx val="2"/>
          <c:order val="1"/>
          <c:tx>
            <c:strRef>
              <c:f>'All Data'!$L$181</c:f>
              <c:strCache>
                <c:ptCount val="1"/>
                <c:pt idx="0">
                  <c:v>M</c:v>
                </c:pt>
              </c:strCache>
            </c:strRef>
          </c:tx>
          <c:val>
            <c:numRef>
              <c:f>'All Data'!$L$182:$L$199</c:f>
              <c:numCache>
                <c:formatCode>0.00%</c:formatCode>
                <c:ptCount val="18"/>
                <c:pt idx="0">
                  <c:v>9.0909100000000007E-2</c:v>
                </c:pt>
                <c:pt idx="1">
                  <c:v>0.2</c:v>
                </c:pt>
                <c:pt idx="2">
                  <c:v>0.18666669999999999</c:v>
                </c:pt>
                <c:pt idx="3">
                  <c:v>0.23333329999999999</c:v>
                </c:pt>
                <c:pt idx="4">
                  <c:v>0.14655170000000001</c:v>
                </c:pt>
                <c:pt idx="5">
                  <c:v>0.15873019999999999</c:v>
                </c:pt>
                <c:pt idx="6">
                  <c:v>0.1549296</c:v>
                </c:pt>
                <c:pt idx="7">
                  <c:v>0.18072289999999999</c:v>
                </c:pt>
                <c:pt idx="8">
                  <c:v>0.19310340000000001</c:v>
                </c:pt>
                <c:pt idx="9">
                  <c:v>0.16972480000000001</c:v>
                </c:pt>
                <c:pt idx="10">
                  <c:v>0.17391300000000001</c:v>
                </c:pt>
                <c:pt idx="11">
                  <c:v>0.203125</c:v>
                </c:pt>
                <c:pt idx="12">
                  <c:v>0.16911760000000001</c:v>
                </c:pt>
                <c:pt idx="13">
                  <c:v>0.10227269999999999</c:v>
                </c:pt>
                <c:pt idx="14">
                  <c:v>7.6923099999999994E-2</c:v>
                </c:pt>
                <c:pt idx="15">
                  <c:v>4.8780499999999997E-2</c:v>
                </c:pt>
                <c:pt idx="16">
                  <c:v>9.0909100000000007E-2</c:v>
                </c:pt>
                <c:pt idx="17">
                  <c:v>0.2</c:v>
                </c:pt>
              </c:numCache>
            </c:numRef>
          </c:val>
        </c:ser>
        <c:gapWidth val="50"/>
        <c:overlap val="100"/>
        <c:axId val="76900608"/>
        <c:axId val="97527680"/>
      </c:barChart>
      <c:catAx>
        <c:axId val="76900608"/>
        <c:scaling>
          <c:orientation val="minMax"/>
        </c:scaling>
        <c:axPos val="l"/>
        <c:majorTickMark val="cross"/>
        <c:tickLblPos val="nextTo"/>
        <c:crossAx val="97527680"/>
        <c:crosses val="autoZero"/>
        <c:auto val="1"/>
        <c:lblAlgn val="ctr"/>
        <c:lblOffset val="0"/>
        <c:tickLblSkip val="5"/>
      </c:catAx>
      <c:valAx>
        <c:axId val="97527680"/>
        <c:scaling>
          <c:orientation val="minMax"/>
        </c:scaling>
        <c:axPos val="b"/>
        <c:numFmt formatCode="0.0%" sourceLinked="1"/>
        <c:tickLblPos val="nextTo"/>
        <c:crossAx val="7690060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Slums!$Q$22</c:f>
              <c:strCache>
                <c:ptCount val="1"/>
                <c:pt idx="0">
                  <c:v>Pre</c:v>
                </c:pt>
              </c:strCache>
            </c:strRef>
          </c:tx>
          <c:cat>
            <c:strRef>
              <c:f>Slums!$P$23:$P$30</c:f>
              <c:strCache>
                <c:ptCount val="8"/>
                <c:pt idx="0">
                  <c:v>South West</c:v>
                </c:pt>
                <c:pt idx="1">
                  <c:v>North East</c:v>
                </c:pt>
                <c:pt idx="2">
                  <c:v>North</c:v>
                </c:pt>
                <c:pt idx="3">
                  <c:v>South</c:v>
                </c:pt>
                <c:pt idx="4">
                  <c:v>East</c:v>
                </c:pt>
                <c:pt idx="5">
                  <c:v>North West</c:v>
                </c:pt>
                <c:pt idx="6">
                  <c:v>West</c:v>
                </c:pt>
                <c:pt idx="7">
                  <c:v>Central</c:v>
                </c:pt>
              </c:strCache>
            </c:strRef>
          </c:cat>
          <c:val>
            <c:numRef>
              <c:f>Slums!$Q$23:$Q$30</c:f>
              <c:numCache>
                <c:formatCode>0.00%</c:formatCode>
                <c:ptCount val="8"/>
                <c:pt idx="0">
                  <c:v>8.3333299999999999E-2</c:v>
                </c:pt>
                <c:pt idx="1">
                  <c:v>0</c:v>
                </c:pt>
                <c:pt idx="2">
                  <c:v>3.5714299999999997E-2</c:v>
                </c:pt>
                <c:pt idx="3">
                  <c:v>0.20895520000000001</c:v>
                </c:pt>
                <c:pt idx="4">
                  <c:v>0.21276600000000001</c:v>
                </c:pt>
                <c:pt idx="5">
                  <c:v>0.1212121</c:v>
                </c:pt>
                <c:pt idx="6">
                  <c:v>0.24444440000000001</c:v>
                </c:pt>
                <c:pt idx="7">
                  <c:v>0.2894737</c:v>
                </c:pt>
              </c:numCache>
            </c:numRef>
          </c:val>
        </c:ser>
        <c:ser>
          <c:idx val="1"/>
          <c:order val="1"/>
          <c:tx>
            <c:strRef>
              <c:f>Slums!$R$22</c:f>
              <c:strCache>
                <c:ptCount val="1"/>
                <c:pt idx="0">
                  <c:v>School</c:v>
                </c:pt>
              </c:strCache>
            </c:strRef>
          </c:tx>
          <c:cat>
            <c:strRef>
              <c:f>Slums!$P$23:$P$30</c:f>
              <c:strCache>
                <c:ptCount val="8"/>
                <c:pt idx="0">
                  <c:v>South West</c:v>
                </c:pt>
                <c:pt idx="1">
                  <c:v>North East</c:v>
                </c:pt>
                <c:pt idx="2">
                  <c:v>North</c:v>
                </c:pt>
                <c:pt idx="3">
                  <c:v>South</c:v>
                </c:pt>
                <c:pt idx="4">
                  <c:v>East</c:v>
                </c:pt>
                <c:pt idx="5">
                  <c:v>North West</c:v>
                </c:pt>
                <c:pt idx="6">
                  <c:v>West</c:v>
                </c:pt>
                <c:pt idx="7">
                  <c:v>Central</c:v>
                </c:pt>
              </c:strCache>
            </c:strRef>
          </c:cat>
          <c:val>
            <c:numRef>
              <c:f>Slums!$R$23:$R$30</c:f>
              <c:numCache>
                <c:formatCode>0.00%</c:formatCode>
                <c:ptCount val="8"/>
                <c:pt idx="0">
                  <c:v>5.8064499999999998E-2</c:v>
                </c:pt>
                <c:pt idx="1">
                  <c:v>0.14285709999999999</c:v>
                </c:pt>
                <c:pt idx="2">
                  <c:v>0.1571429</c:v>
                </c:pt>
                <c:pt idx="3">
                  <c:v>0.16517860000000001</c:v>
                </c:pt>
                <c:pt idx="4">
                  <c:v>0.16822429999999999</c:v>
                </c:pt>
                <c:pt idx="5">
                  <c:v>0.17142859999999999</c:v>
                </c:pt>
                <c:pt idx="6">
                  <c:v>0.25190839999999998</c:v>
                </c:pt>
                <c:pt idx="7">
                  <c:v>0.46666669999999999</c:v>
                </c:pt>
              </c:numCache>
            </c:numRef>
          </c:val>
        </c:ser>
        <c:axId val="115527040"/>
        <c:axId val="118109312"/>
      </c:barChart>
      <c:catAx>
        <c:axId val="115527040"/>
        <c:scaling>
          <c:orientation val="minMax"/>
        </c:scaling>
        <c:axPos val="b"/>
        <c:tickLblPos val="nextTo"/>
        <c:crossAx val="118109312"/>
        <c:crosses val="autoZero"/>
        <c:auto val="1"/>
        <c:lblAlgn val="ctr"/>
        <c:lblOffset val="100"/>
      </c:catAx>
      <c:valAx>
        <c:axId val="118109312"/>
        <c:scaling>
          <c:orientation val="minMax"/>
        </c:scaling>
        <c:axPos val="l"/>
        <c:numFmt formatCode="0.00%" sourceLinked="1"/>
        <c:tickLblPos val="nextTo"/>
        <c:crossAx val="11552704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Showing any</a:t>
            </a:r>
            <a:r>
              <a:rPr lang="en-GB" baseline="0"/>
              <a:t> STH Prevalence by district stratified by school type (All children)</a:t>
            </a:r>
            <a:endParaRPr lang="en-GB"/>
          </a:p>
        </c:rich>
      </c:tx>
      <c:layout/>
      <c:overlay val="1"/>
    </c:title>
    <c:plotArea>
      <c:layout/>
      <c:barChart>
        <c:barDir val="col"/>
        <c:grouping val="clustered"/>
        <c:ser>
          <c:idx val="0"/>
          <c:order val="0"/>
          <c:tx>
            <c:strRef>
              <c:f>Schools!$P$80</c:f>
              <c:strCache>
                <c:ptCount val="1"/>
                <c:pt idx="0">
                  <c:v>Total</c:v>
                </c:pt>
              </c:strCache>
            </c:strRef>
          </c:tx>
          <c:spPr>
            <a:ln w="31750">
              <a:solidFill>
                <a:schemeClr val="tx1"/>
              </a:solidFill>
            </a:ln>
          </c:spPr>
          <c:cat>
            <c:strRef>
              <c:f>Schools!$O$81:$O$89</c:f>
              <c:strCache>
                <c:ptCount val="9"/>
                <c:pt idx="0">
                  <c:v>New Delhi</c:v>
                </c:pt>
                <c:pt idx="1">
                  <c:v>east</c:v>
                </c:pt>
                <c:pt idx="2">
                  <c:v>West</c:v>
                </c:pt>
                <c:pt idx="3">
                  <c:v>North West</c:v>
                </c:pt>
                <c:pt idx="4">
                  <c:v>South West</c:v>
                </c:pt>
                <c:pt idx="5">
                  <c:v>North</c:v>
                </c:pt>
                <c:pt idx="6">
                  <c:v>South</c:v>
                </c:pt>
                <c:pt idx="7">
                  <c:v>central</c:v>
                </c:pt>
                <c:pt idx="8">
                  <c:v>North East</c:v>
                </c:pt>
              </c:strCache>
            </c:strRef>
          </c:cat>
          <c:val>
            <c:numRef>
              <c:f>Schools!$P$81:$P$89</c:f>
              <c:numCache>
                <c:formatCode>0.0%</c:formatCode>
                <c:ptCount val="9"/>
                <c:pt idx="0">
                  <c:v>2.63158E-2</c:v>
                </c:pt>
                <c:pt idx="1">
                  <c:v>7.2992699999999994E-2</c:v>
                </c:pt>
                <c:pt idx="2">
                  <c:v>7.6923099999999994E-2</c:v>
                </c:pt>
                <c:pt idx="3">
                  <c:v>8.0200499999999994E-2</c:v>
                </c:pt>
                <c:pt idx="4">
                  <c:v>8.5470099999999993E-2</c:v>
                </c:pt>
                <c:pt idx="5">
                  <c:v>0.11194030000000001</c:v>
                </c:pt>
                <c:pt idx="6">
                  <c:v>0.13864309999999999</c:v>
                </c:pt>
                <c:pt idx="7">
                  <c:v>0.25320510000000002</c:v>
                </c:pt>
                <c:pt idx="8">
                  <c:v>0.29508200000000001</c:v>
                </c:pt>
              </c:numCache>
            </c:numRef>
          </c:val>
        </c:ser>
        <c:ser>
          <c:idx val="1"/>
          <c:order val="1"/>
          <c:tx>
            <c:strRef>
              <c:f>Schools!$Q$80</c:f>
              <c:strCache>
                <c:ptCount val="1"/>
              </c:strCache>
            </c:strRef>
          </c:tx>
          <c:cat>
            <c:strRef>
              <c:f>Schools!$O$81:$O$89</c:f>
              <c:strCache>
                <c:ptCount val="9"/>
                <c:pt idx="0">
                  <c:v>New Delhi</c:v>
                </c:pt>
                <c:pt idx="1">
                  <c:v>east</c:v>
                </c:pt>
                <c:pt idx="2">
                  <c:v>West</c:v>
                </c:pt>
                <c:pt idx="3">
                  <c:v>North West</c:v>
                </c:pt>
                <c:pt idx="4">
                  <c:v>South West</c:v>
                </c:pt>
                <c:pt idx="5">
                  <c:v>North</c:v>
                </c:pt>
                <c:pt idx="6">
                  <c:v>South</c:v>
                </c:pt>
                <c:pt idx="7">
                  <c:v>central</c:v>
                </c:pt>
                <c:pt idx="8">
                  <c:v>North East</c:v>
                </c:pt>
              </c:strCache>
            </c:strRef>
          </c:cat>
          <c:val>
            <c:numRef>
              <c:f>Schools!$Q$81:$Q$89</c:f>
              <c:numCache>
                <c:formatCode>0.0%</c:formatCode>
                <c:ptCount val="9"/>
              </c:numCache>
            </c:numRef>
          </c:val>
        </c:ser>
        <c:ser>
          <c:idx val="2"/>
          <c:order val="2"/>
          <c:tx>
            <c:strRef>
              <c:f>Schools!$R$80</c:f>
              <c:strCache>
                <c:ptCount val="1"/>
                <c:pt idx="0">
                  <c:v>MCD</c:v>
                </c:pt>
              </c:strCache>
            </c:strRef>
          </c:tx>
          <c:cat>
            <c:strRef>
              <c:f>Schools!$O$81:$O$89</c:f>
              <c:strCache>
                <c:ptCount val="9"/>
                <c:pt idx="0">
                  <c:v>New Delhi</c:v>
                </c:pt>
                <c:pt idx="1">
                  <c:v>east</c:v>
                </c:pt>
                <c:pt idx="2">
                  <c:v>West</c:v>
                </c:pt>
                <c:pt idx="3">
                  <c:v>North West</c:v>
                </c:pt>
                <c:pt idx="4">
                  <c:v>South West</c:v>
                </c:pt>
                <c:pt idx="5">
                  <c:v>North</c:v>
                </c:pt>
                <c:pt idx="6">
                  <c:v>South</c:v>
                </c:pt>
                <c:pt idx="7">
                  <c:v>central</c:v>
                </c:pt>
                <c:pt idx="8">
                  <c:v>North East</c:v>
                </c:pt>
              </c:strCache>
            </c:strRef>
          </c:cat>
          <c:val>
            <c:numRef>
              <c:f>Schools!$R$81:$R$89</c:f>
              <c:numCache>
                <c:formatCode>0.0%</c:formatCode>
                <c:ptCount val="9"/>
                <c:pt idx="1">
                  <c:v>0.1186441</c:v>
                </c:pt>
                <c:pt idx="2">
                  <c:v>0.1363636</c:v>
                </c:pt>
                <c:pt idx="3">
                  <c:v>8.8785000000000003E-2</c:v>
                </c:pt>
                <c:pt idx="4">
                  <c:v>0.1145833</c:v>
                </c:pt>
                <c:pt idx="5">
                  <c:v>0.1166667</c:v>
                </c:pt>
                <c:pt idx="6">
                  <c:v>0.16964290000000001</c:v>
                </c:pt>
                <c:pt idx="7">
                  <c:v>0.25</c:v>
                </c:pt>
                <c:pt idx="8">
                  <c:v>0.46153850000000002</c:v>
                </c:pt>
              </c:numCache>
            </c:numRef>
          </c:val>
        </c:ser>
        <c:ser>
          <c:idx val="3"/>
          <c:order val="3"/>
          <c:tx>
            <c:strRef>
              <c:f>Schools!$S$80</c:f>
              <c:strCache>
                <c:ptCount val="1"/>
                <c:pt idx="0">
                  <c:v>Gov</c:v>
                </c:pt>
              </c:strCache>
            </c:strRef>
          </c:tx>
          <c:cat>
            <c:strRef>
              <c:f>Schools!$O$81:$O$89</c:f>
              <c:strCache>
                <c:ptCount val="9"/>
                <c:pt idx="0">
                  <c:v>New Delhi</c:v>
                </c:pt>
                <c:pt idx="1">
                  <c:v>east</c:v>
                </c:pt>
                <c:pt idx="2">
                  <c:v>West</c:v>
                </c:pt>
                <c:pt idx="3">
                  <c:v>North West</c:v>
                </c:pt>
                <c:pt idx="4">
                  <c:v>South West</c:v>
                </c:pt>
                <c:pt idx="5">
                  <c:v>North</c:v>
                </c:pt>
                <c:pt idx="6">
                  <c:v>South</c:v>
                </c:pt>
                <c:pt idx="7">
                  <c:v>central</c:v>
                </c:pt>
                <c:pt idx="8">
                  <c:v>North East</c:v>
                </c:pt>
              </c:strCache>
            </c:strRef>
          </c:cat>
          <c:val>
            <c:numRef>
              <c:f>Schools!$S$81:$S$89</c:f>
              <c:numCache>
                <c:formatCode>0.0%</c:formatCode>
                <c:ptCount val="9"/>
                <c:pt idx="0">
                  <c:v>2.63158E-2</c:v>
                </c:pt>
                <c:pt idx="1">
                  <c:v>3.8461500000000003E-2</c:v>
                </c:pt>
                <c:pt idx="2">
                  <c:v>4.31034E-2</c:v>
                </c:pt>
                <c:pt idx="3">
                  <c:v>7.0270299999999994E-2</c:v>
                </c:pt>
                <c:pt idx="4">
                  <c:v>6.5217399999999995E-2</c:v>
                </c:pt>
                <c:pt idx="5">
                  <c:v>0.1081081</c:v>
                </c:pt>
                <c:pt idx="6">
                  <c:v>7.8260899999999994E-2</c:v>
                </c:pt>
                <c:pt idx="7">
                  <c:v>0.2631579</c:v>
                </c:pt>
                <c:pt idx="8">
                  <c:v>0.20338980000000001</c:v>
                </c:pt>
              </c:numCache>
            </c:numRef>
          </c:val>
        </c:ser>
        <c:gapWidth val="61"/>
        <c:axId val="107784064"/>
        <c:axId val="107785600"/>
      </c:barChart>
      <c:catAx>
        <c:axId val="107784064"/>
        <c:scaling>
          <c:orientation val="minMax"/>
        </c:scaling>
        <c:axPos val="b"/>
        <c:tickLblPos val="nextTo"/>
        <c:crossAx val="107785600"/>
        <c:crosses val="autoZero"/>
        <c:auto val="1"/>
        <c:lblAlgn val="ctr"/>
        <c:lblOffset val="100"/>
      </c:catAx>
      <c:valAx>
        <c:axId val="107785600"/>
        <c:scaling>
          <c:orientation val="minMax"/>
        </c:scaling>
        <c:axPos val="l"/>
        <c:numFmt formatCode="0%" sourceLinked="0"/>
        <c:tickLblPos val="nextTo"/>
        <c:crossAx val="107784064"/>
        <c:crosses val="autoZero"/>
        <c:crossBetween val="between"/>
      </c:valAx>
    </c:plotArea>
    <c:legend>
      <c:legendPos val="r"/>
      <c:legendEntry>
        <c:idx val="1"/>
        <c:delete val="1"/>
      </c:legendEntry>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800" b="1" i="0" u="none" strike="noStrike" baseline="0"/>
              <a:t>Showing any STH Prevalence by district stratified by school type (primary children)</a:t>
            </a:r>
            <a:endParaRPr lang="en-GB"/>
          </a:p>
        </c:rich>
      </c:tx>
      <c:layout/>
      <c:overlay val="1"/>
    </c:title>
    <c:plotArea>
      <c:layout>
        <c:manualLayout>
          <c:layoutTarget val="inner"/>
          <c:xMode val="edge"/>
          <c:yMode val="edge"/>
          <c:x val="0.11659634624879812"/>
          <c:y val="2.8524175441925211E-2"/>
          <c:w val="0.76315965017008436"/>
          <c:h val="0.77595041583657598"/>
        </c:manualLayout>
      </c:layout>
      <c:barChart>
        <c:barDir val="col"/>
        <c:grouping val="clustered"/>
        <c:ser>
          <c:idx val="0"/>
          <c:order val="0"/>
          <c:tx>
            <c:strRef>
              <c:f>Schools!$U$80</c:f>
              <c:strCache>
                <c:ptCount val="1"/>
                <c:pt idx="0">
                  <c:v>Total</c:v>
                </c:pt>
              </c:strCache>
            </c:strRef>
          </c:tx>
          <c:spPr>
            <a:ln w="31750">
              <a:solidFill>
                <a:prstClr val="black"/>
              </a:solidFill>
            </a:ln>
          </c:spPr>
          <c:cat>
            <c:strRef>
              <c:f>Schools!$T$81:$T$89</c:f>
              <c:strCache>
                <c:ptCount val="9"/>
                <c:pt idx="0">
                  <c:v>New Delhi</c:v>
                </c:pt>
                <c:pt idx="1">
                  <c:v>West</c:v>
                </c:pt>
                <c:pt idx="2">
                  <c:v>east</c:v>
                </c:pt>
                <c:pt idx="3">
                  <c:v>North West</c:v>
                </c:pt>
                <c:pt idx="4">
                  <c:v>South West</c:v>
                </c:pt>
                <c:pt idx="5">
                  <c:v>North</c:v>
                </c:pt>
                <c:pt idx="6">
                  <c:v>South</c:v>
                </c:pt>
                <c:pt idx="7">
                  <c:v>central</c:v>
                </c:pt>
                <c:pt idx="8">
                  <c:v>North East</c:v>
                </c:pt>
              </c:strCache>
            </c:strRef>
          </c:cat>
          <c:val>
            <c:numRef>
              <c:f>Schools!$U$81:$U$89</c:f>
              <c:numCache>
                <c:formatCode>0.0%</c:formatCode>
                <c:ptCount val="9"/>
                <c:pt idx="0">
                  <c:v>0.02</c:v>
                </c:pt>
                <c:pt idx="1">
                  <c:v>8.3333299999999999E-2</c:v>
                </c:pt>
                <c:pt idx="2">
                  <c:v>0.10576919999999999</c:v>
                </c:pt>
                <c:pt idx="3">
                  <c:v>8.55263E-2</c:v>
                </c:pt>
                <c:pt idx="4">
                  <c:v>9.3959699999999993E-2</c:v>
                </c:pt>
                <c:pt idx="5">
                  <c:v>0.1071429</c:v>
                </c:pt>
                <c:pt idx="6">
                  <c:v>0.14946619999999999</c:v>
                </c:pt>
                <c:pt idx="7">
                  <c:v>0.24812029999999999</c:v>
                </c:pt>
                <c:pt idx="8">
                  <c:v>0.30252099999999998</c:v>
                </c:pt>
              </c:numCache>
            </c:numRef>
          </c:val>
        </c:ser>
        <c:ser>
          <c:idx val="1"/>
          <c:order val="1"/>
          <c:tx>
            <c:strRef>
              <c:f>Schools!$V$80</c:f>
              <c:strCache>
                <c:ptCount val="1"/>
              </c:strCache>
            </c:strRef>
          </c:tx>
          <c:cat>
            <c:strRef>
              <c:f>Schools!$T$81:$T$89</c:f>
              <c:strCache>
                <c:ptCount val="9"/>
                <c:pt idx="0">
                  <c:v>New Delhi</c:v>
                </c:pt>
                <c:pt idx="1">
                  <c:v>West</c:v>
                </c:pt>
                <c:pt idx="2">
                  <c:v>east</c:v>
                </c:pt>
                <c:pt idx="3">
                  <c:v>North West</c:v>
                </c:pt>
                <c:pt idx="4">
                  <c:v>South West</c:v>
                </c:pt>
                <c:pt idx="5">
                  <c:v>North</c:v>
                </c:pt>
                <c:pt idx="6">
                  <c:v>South</c:v>
                </c:pt>
                <c:pt idx="7">
                  <c:v>central</c:v>
                </c:pt>
                <c:pt idx="8">
                  <c:v>North East</c:v>
                </c:pt>
              </c:strCache>
            </c:strRef>
          </c:cat>
          <c:val>
            <c:numRef>
              <c:f>Schools!$V$81:$V$89</c:f>
              <c:numCache>
                <c:formatCode>0.0%</c:formatCode>
                <c:ptCount val="9"/>
              </c:numCache>
            </c:numRef>
          </c:val>
        </c:ser>
        <c:ser>
          <c:idx val="2"/>
          <c:order val="2"/>
          <c:tx>
            <c:strRef>
              <c:f>Schools!$W$80</c:f>
              <c:strCache>
                <c:ptCount val="1"/>
                <c:pt idx="0">
                  <c:v>MCD</c:v>
                </c:pt>
              </c:strCache>
            </c:strRef>
          </c:tx>
          <c:cat>
            <c:strRef>
              <c:f>Schools!$T$81:$T$89</c:f>
              <c:strCache>
                <c:ptCount val="9"/>
                <c:pt idx="0">
                  <c:v>New Delhi</c:v>
                </c:pt>
                <c:pt idx="1">
                  <c:v>West</c:v>
                </c:pt>
                <c:pt idx="2">
                  <c:v>east</c:v>
                </c:pt>
                <c:pt idx="3">
                  <c:v>North West</c:v>
                </c:pt>
                <c:pt idx="4">
                  <c:v>South West</c:v>
                </c:pt>
                <c:pt idx="5">
                  <c:v>North</c:v>
                </c:pt>
                <c:pt idx="6">
                  <c:v>South</c:v>
                </c:pt>
                <c:pt idx="7">
                  <c:v>central</c:v>
                </c:pt>
                <c:pt idx="8">
                  <c:v>North East</c:v>
                </c:pt>
              </c:strCache>
            </c:strRef>
          </c:cat>
          <c:val>
            <c:numRef>
              <c:f>Schools!$W$81:$W$89</c:f>
              <c:numCache>
                <c:formatCode>0.0%</c:formatCode>
                <c:ptCount val="9"/>
                <c:pt idx="1">
                  <c:v>0.1186441</c:v>
                </c:pt>
                <c:pt idx="2">
                  <c:v>0.1363636</c:v>
                </c:pt>
                <c:pt idx="3">
                  <c:v>8.8785000000000003E-2</c:v>
                </c:pt>
                <c:pt idx="4">
                  <c:v>0.1145833</c:v>
                </c:pt>
                <c:pt idx="5">
                  <c:v>0.1166667</c:v>
                </c:pt>
                <c:pt idx="6">
                  <c:v>0.16964290000000001</c:v>
                </c:pt>
                <c:pt idx="7">
                  <c:v>0.25</c:v>
                </c:pt>
                <c:pt idx="8">
                  <c:v>0.46153850000000002</c:v>
                </c:pt>
              </c:numCache>
            </c:numRef>
          </c:val>
        </c:ser>
        <c:ser>
          <c:idx val="3"/>
          <c:order val="3"/>
          <c:tx>
            <c:strRef>
              <c:f>Schools!$X$80</c:f>
              <c:strCache>
                <c:ptCount val="1"/>
                <c:pt idx="0">
                  <c:v>Gov</c:v>
                </c:pt>
              </c:strCache>
            </c:strRef>
          </c:tx>
          <c:cat>
            <c:strRef>
              <c:f>Schools!$T$81:$T$89</c:f>
              <c:strCache>
                <c:ptCount val="9"/>
                <c:pt idx="0">
                  <c:v>New Delhi</c:v>
                </c:pt>
                <c:pt idx="1">
                  <c:v>West</c:v>
                </c:pt>
                <c:pt idx="2">
                  <c:v>east</c:v>
                </c:pt>
                <c:pt idx="3">
                  <c:v>North West</c:v>
                </c:pt>
                <c:pt idx="4">
                  <c:v>South West</c:v>
                </c:pt>
                <c:pt idx="5">
                  <c:v>North</c:v>
                </c:pt>
                <c:pt idx="6">
                  <c:v>South</c:v>
                </c:pt>
                <c:pt idx="7">
                  <c:v>central</c:v>
                </c:pt>
                <c:pt idx="8">
                  <c:v>North East</c:v>
                </c:pt>
              </c:strCache>
            </c:strRef>
          </c:cat>
          <c:val>
            <c:numRef>
              <c:f>Schools!$X$81:$X$89</c:f>
              <c:numCache>
                <c:formatCode>0.0%</c:formatCode>
                <c:ptCount val="9"/>
                <c:pt idx="0">
                  <c:v>0.02</c:v>
                </c:pt>
                <c:pt idx="1">
                  <c:v>4.08163E-2</c:v>
                </c:pt>
                <c:pt idx="2">
                  <c:v>5.2631600000000001E-2</c:v>
                </c:pt>
                <c:pt idx="3">
                  <c:v>7.7777799999999994E-2</c:v>
                </c:pt>
                <c:pt idx="4">
                  <c:v>5.6603800000000003E-2</c:v>
                </c:pt>
                <c:pt idx="5">
                  <c:v>9.6153799999999998E-2</c:v>
                </c:pt>
                <c:pt idx="6">
                  <c:v>7.0175399999999999E-2</c:v>
                </c:pt>
                <c:pt idx="7">
                  <c:v>0.23333329999999999</c:v>
                </c:pt>
                <c:pt idx="8">
                  <c:v>0.1111111</c:v>
                </c:pt>
              </c:numCache>
            </c:numRef>
          </c:val>
        </c:ser>
        <c:gapWidth val="61"/>
        <c:axId val="118129408"/>
        <c:axId val="118132096"/>
      </c:barChart>
      <c:catAx>
        <c:axId val="118129408"/>
        <c:scaling>
          <c:orientation val="minMax"/>
        </c:scaling>
        <c:axPos val="b"/>
        <c:tickLblPos val="nextTo"/>
        <c:crossAx val="118132096"/>
        <c:crosses val="autoZero"/>
        <c:auto val="1"/>
        <c:lblAlgn val="ctr"/>
        <c:lblOffset val="100"/>
      </c:catAx>
      <c:valAx>
        <c:axId val="118132096"/>
        <c:scaling>
          <c:orientation val="minMax"/>
        </c:scaling>
        <c:axPos val="l"/>
        <c:numFmt formatCode="0%" sourceLinked="0"/>
        <c:tickLblPos val="nextTo"/>
        <c:crossAx val="118129408"/>
        <c:crosses val="autoZero"/>
        <c:crossBetween val="between"/>
      </c:valAx>
    </c:plotArea>
    <c:legend>
      <c:legendPos val="r"/>
      <c:legendEntry>
        <c:idx val="1"/>
        <c:delete val="1"/>
      </c:legendEntry>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25</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Dixon</dc:creator>
  <cp:lastModifiedBy>Ruth Dixon</cp:lastModifiedBy>
  <cp:revision>5</cp:revision>
  <dcterms:created xsi:type="dcterms:W3CDTF">2011-06-09T09:46:00Z</dcterms:created>
  <dcterms:modified xsi:type="dcterms:W3CDTF">2011-06-10T12:38:00Z</dcterms:modified>
</cp:coreProperties>
</file>